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B18E" w14:textId="77777777" w:rsidR="00AD31D6" w:rsidRDefault="000E0F50">
      <w:pPr>
        <w:pStyle w:val="Heading1"/>
        <w:ind w:right="1781"/>
        <w:jc w:val="center"/>
      </w:pPr>
      <w:r>
        <w:rPr>
          <w:color w:val="1F4E79"/>
        </w:rPr>
        <w:t>TEMPLATE FOR COURSE SPECIFICATION</w:t>
      </w:r>
    </w:p>
    <w:p w14:paraId="1D698413" w14:textId="77777777" w:rsidR="00AD31D6" w:rsidRDefault="00AD31D6">
      <w:pPr>
        <w:rPr>
          <w:b/>
          <w:sz w:val="20"/>
        </w:rPr>
      </w:pPr>
    </w:p>
    <w:p w14:paraId="73FC9E6C" w14:textId="77777777" w:rsidR="00AD31D6" w:rsidRDefault="00AD31D6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64E706AC" w14:textId="77777777">
        <w:trPr>
          <w:trHeight w:val="1035"/>
        </w:trPr>
        <w:tc>
          <w:tcPr>
            <w:tcW w:w="9722" w:type="dxa"/>
            <w:shd w:val="clear" w:color="auto" w:fill="A7BEDE"/>
          </w:tcPr>
          <w:p w14:paraId="3D56870D" w14:textId="77777777" w:rsidR="00AD31D6" w:rsidRDefault="00AD31D6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B87D444" w14:textId="77777777" w:rsidR="00AD31D6" w:rsidRDefault="000E0F50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HIGHER EDUCATION PERFORMANCE REVIEW: PROGRAMME REVIEW</w:t>
            </w:r>
          </w:p>
        </w:tc>
      </w:tr>
    </w:tbl>
    <w:p w14:paraId="0DF7E9C0" w14:textId="77777777" w:rsidR="00AD31D6" w:rsidRDefault="00AD31D6">
      <w:pPr>
        <w:spacing w:before="11"/>
        <w:rPr>
          <w:b/>
          <w:sz w:val="50"/>
        </w:rPr>
      </w:pPr>
    </w:p>
    <w:p w14:paraId="7ACF287D" w14:textId="77777777" w:rsidR="00AD31D6" w:rsidRDefault="000E0F50">
      <w:pPr>
        <w:ind w:left="554"/>
        <w:rPr>
          <w:b/>
          <w:sz w:val="30"/>
        </w:rPr>
      </w:pPr>
      <w:r>
        <w:rPr>
          <w:b/>
          <w:color w:val="1F4E79"/>
          <w:sz w:val="30"/>
        </w:rPr>
        <w:t>COURSE SPECIFICATION</w:t>
      </w:r>
    </w:p>
    <w:p w14:paraId="78513705" w14:textId="77777777" w:rsidR="00AD31D6" w:rsidRDefault="00AD31D6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717DEE74" w14:textId="77777777">
        <w:trPr>
          <w:trHeight w:val="2291"/>
        </w:trPr>
        <w:tc>
          <w:tcPr>
            <w:tcW w:w="9722" w:type="dxa"/>
            <w:shd w:val="clear" w:color="auto" w:fill="A7BEDE"/>
          </w:tcPr>
          <w:p w14:paraId="5EB8C582" w14:textId="43C508D3" w:rsidR="00AD31D6" w:rsidRDefault="000E0F50">
            <w:pPr>
              <w:pStyle w:val="TableParagraph"/>
              <w:spacing w:before="239" w:line="276" w:lineRule="auto"/>
              <w:ind w:left="107" w:right="92"/>
              <w:jc w:val="both"/>
              <w:rPr>
                <w:sz w:val="26"/>
              </w:rPr>
            </w:pPr>
            <w:r>
              <w:rPr>
                <w:color w:val="221F1F"/>
                <w:sz w:val="28"/>
              </w:rPr>
              <w:t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program specification</w:t>
            </w:r>
            <w:r>
              <w:rPr>
                <w:color w:val="221F1F"/>
                <w:sz w:val="26"/>
              </w:rPr>
              <w:t>.</w:t>
            </w:r>
          </w:p>
        </w:tc>
      </w:tr>
    </w:tbl>
    <w:p w14:paraId="0731DD5E" w14:textId="77777777" w:rsidR="00AD31D6" w:rsidRDefault="00AD31D6">
      <w:pPr>
        <w:rPr>
          <w:b/>
          <w:sz w:val="20"/>
        </w:rPr>
      </w:pPr>
    </w:p>
    <w:p w14:paraId="1F061121" w14:textId="77777777" w:rsidR="00AD31D6" w:rsidRDefault="00AD31D6">
      <w:pPr>
        <w:rPr>
          <w:b/>
          <w:sz w:val="20"/>
        </w:rPr>
      </w:pPr>
    </w:p>
    <w:p w14:paraId="46CBD862" w14:textId="77777777" w:rsidR="00AD31D6" w:rsidRDefault="00AD31D6">
      <w:pPr>
        <w:rPr>
          <w:b/>
          <w:sz w:val="20"/>
        </w:rPr>
      </w:pPr>
    </w:p>
    <w:p w14:paraId="153906B0" w14:textId="77777777" w:rsidR="00AD31D6" w:rsidRDefault="00AD31D6">
      <w:pPr>
        <w:spacing w:before="6"/>
        <w:rPr>
          <w:b/>
          <w:sz w:val="10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971"/>
      </w:tblGrid>
      <w:tr w:rsidR="00AD31D6" w14:paraId="2C6B7901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47C254AB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05370FF2" w14:textId="45699C77" w:rsidR="00AD31D6" w:rsidRDefault="003E0DCB">
            <w:pPr>
              <w:pStyle w:val="TableParagraph"/>
              <w:rPr>
                <w:sz w:val="28"/>
              </w:rPr>
            </w:pPr>
            <w:r w:rsidRPr="003E0DCB">
              <w:rPr>
                <w:sz w:val="28"/>
              </w:rPr>
              <w:t>Al‐Nahrain University</w:t>
            </w:r>
          </w:p>
        </w:tc>
      </w:tr>
      <w:tr w:rsidR="00AD31D6" w14:paraId="02F18719" w14:textId="77777777">
        <w:trPr>
          <w:trHeight w:val="623"/>
        </w:trPr>
        <w:tc>
          <w:tcPr>
            <w:tcW w:w="4750" w:type="dxa"/>
            <w:shd w:val="clear" w:color="auto" w:fill="D2DFED"/>
          </w:tcPr>
          <w:p w14:paraId="320DD6C8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14:paraId="57F59211" w14:textId="1516C47C" w:rsidR="00AD31D6" w:rsidRDefault="003E0DCB">
            <w:pPr>
              <w:pStyle w:val="TableParagraph"/>
              <w:rPr>
                <w:sz w:val="28"/>
              </w:rPr>
            </w:pPr>
            <w:r w:rsidRPr="003E0DCB">
              <w:rPr>
                <w:sz w:val="28"/>
              </w:rPr>
              <w:t>Department of Chemistry</w:t>
            </w:r>
          </w:p>
        </w:tc>
      </w:tr>
      <w:tr w:rsidR="00AD31D6" w14:paraId="7F84211F" w14:textId="77777777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6D8734C" w14:textId="77777777" w:rsidR="00AD31D6" w:rsidRDefault="000E0F50">
            <w:pPr>
              <w:pStyle w:val="TableParagraph"/>
              <w:spacing w:before="131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38CBDA58" w14:textId="67D1DF3D" w:rsidR="00AD31D6" w:rsidRDefault="00BB45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Organic Chemistry/ Second Year/ CHEM 231 </w:t>
            </w:r>
          </w:p>
        </w:tc>
      </w:tr>
      <w:tr w:rsidR="00AD31D6" w14:paraId="123B6478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AF797E7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578B3349" w14:textId="7ECF25DA" w:rsidR="00AD31D6" w:rsidRDefault="00760B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Attendance </w:t>
            </w:r>
          </w:p>
        </w:tc>
      </w:tr>
      <w:tr w:rsidR="00AD31D6" w14:paraId="30BD961B" w14:textId="77777777">
        <w:trPr>
          <w:trHeight w:val="488"/>
        </w:trPr>
        <w:tc>
          <w:tcPr>
            <w:tcW w:w="4750" w:type="dxa"/>
            <w:shd w:val="clear" w:color="auto" w:fill="D2DFED"/>
          </w:tcPr>
          <w:p w14:paraId="0B8A071F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14:paraId="493FD43A" w14:textId="676A2BE5" w:rsidR="00AD31D6" w:rsidRDefault="00BB45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 Semester/ 20</w:t>
            </w:r>
            <w:r w:rsidR="00047310">
              <w:rPr>
                <w:sz w:val="28"/>
              </w:rPr>
              <w:t>20</w:t>
            </w:r>
            <w:r>
              <w:rPr>
                <w:sz w:val="28"/>
              </w:rPr>
              <w:t>-202</w:t>
            </w:r>
            <w:r w:rsidR="00047310">
              <w:rPr>
                <w:sz w:val="28"/>
              </w:rPr>
              <w:t>1</w:t>
            </w:r>
          </w:p>
        </w:tc>
      </w:tr>
      <w:tr w:rsidR="00AD31D6" w14:paraId="543021B1" w14:textId="77777777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743445E6" w14:textId="77777777" w:rsidR="00AD31D6" w:rsidRDefault="000E0F50">
            <w:pPr>
              <w:pStyle w:val="TableParagraph"/>
              <w:spacing w:before="203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146A7C52" w14:textId="1A7FE438" w:rsidR="00AD31D6" w:rsidRDefault="00047C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Thirty-two</w:t>
            </w:r>
            <w:r w:rsidR="00BB458A">
              <w:rPr>
                <w:sz w:val="28"/>
              </w:rPr>
              <w:t xml:space="preserve"> hours</w:t>
            </w:r>
          </w:p>
        </w:tc>
      </w:tr>
      <w:tr w:rsidR="00AD31D6" w14:paraId="0894AC09" w14:textId="77777777">
        <w:trPr>
          <w:trHeight w:val="643"/>
        </w:trPr>
        <w:tc>
          <w:tcPr>
            <w:tcW w:w="4750" w:type="dxa"/>
            <w:shd w:val="clear" w:color="auto" w:fill="D2DFED"/>
          </w:tcPr>
          <w:p w14:paraId="55895D37" w14:textId="77777777" w:rsidR="00AD31D6" w:rsidRDefault="000E0F50" w:rsidP="00047310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color w:val="221F1F"/>
                <w:sz w:val="28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14:paraId="11C9DFA0" w14:textId="0F47A87F" w:rsidR="00AD31D6" w:rsidRPr="000850BB" w:rsidRDefault="00047CD8">
            <w:pPr>
              <w:pStyle w:val="TableParagraph"/>
              <w:rPr>
                <w:sz w:val="28"/>
                <w:lang w:val="en-AU"/>
              </w:rPr>
            </w:pPr>
            <w:r>
              <w:rPr>
                <w:sz w:val="28"/>
              </w:rPr>
              <w:t>18-09-202</w:t>
            </w:r>
            <w:r w:rsidR="000850BB">
              <w:rPr>
                <w:sz w:val="28"/>
                <w:lang w:val="en-AU"/>
              </w:rPr>
              <w:t>0</w:t>
            </w:r>
          </w:p>
        </w:tc>
      </w:tr>
      <w:tr w:rsidR="00AD31D6" w14:paraId="5713AC75" w14:textId="77777777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14:paraId="4A987D81" w14:textId="77777777" w:rsidR="00AD31D6" w:rsidRDefault="000E0F50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8. Aims of the Course</w:t>
            </w:r>
          </w:p>
        </w:tc>
      </w:tr>
      <w:tr w:rsidR="00AD31D6" w14:paraId="30B320EB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28CBE23E" w14:textId="0E7EC07E" w:rsidR="00AD31D6" w:rsidRPr="00084033" w:rsidRDefault="00047CD8" w:rsidP="000840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Basically, t</w:t>
            </w:r>
            <w:r w:rsidR="00084033" w:rsidRPr="00084033">
              <w:rPr>
                <w:sz w:val="28"/>
              </w:rPr>
              <w:t>eaching student</w:t>
            </w:r>
            <w:r w:rsidR="00084033">
              <w:rPr>
                <w:sz w:val="28"/>
              </w:rPr>
              <w:t>s</w:t>
            </w:r>
            <w:r w:rsidR="00084033" w:rsidRPr="00084033">
              <w:rPr>
                <w:sz w:val="28"/>
              </w:rPr>
              <w:t xml:space="preserve"> the naming of aromatic compounds and </w:t>
            </w:r>
            <w:r w:rsidR="00431C1C">
              <w:rPr>
                <w:sz w:val="28"/>
              </w:rPr>
              <w:t xml:space="preserve">learning </w:t>
            </w:r>
            <w:r w:rsidR="00084033" w:rsidRPr="00084033">
              <w:rPr>
                <w:sz w:val="28"/>
              </w:rPr>
              <w:t>how to calculate aromatic</w:t>
            </w:r>
            <w:r>
              <w:rPr>
                <w:sz w:val="28"/>
              </w:rPr>
              <w:t>ity</w:t>
            </w:r>
            <w:r w:rsidR="00084033" w:rsidRPr="00084033">
              <w:rPr>
                <w:sz w:val="28"/>
              </w:rPr>
              <w:t xml:space="preserve"> and their properties</w:t>
            </w:r>
            <w:r w:rsidR="00431C1C">
              <w:rPr>
                <w:sz w:val="28"/>
              </w:rPr>
              <w:t xml:space="preserve"> are firstly established</w:t>
            </w:r>
            <w:r>
              <w:rPr>
                <w:sz w:val="28"/>
              </w:rPr>
              <w:t>. Teaching</w:t>
            </w:r>
            <w:r w:rsidR="00084033" w:rsidRPr="00084033">
              <w:rPr>
                <w:sz w:val="28"/>
              </w:rPr>
              <w:t xml:space="preserve"> most </w:t>
            </w:r>
            <w:r>
              <w:rPr>
                <w:sz w:val="28"/>
              </w:rPr>
              <w:t>of</w:t>
            </w:r>
            <w:r w:rsidR="00084033" w:rsidRPr="0008403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the </w:t>
            </w:r>
            <w:r w:rsidRPr="00084033">
              <w:rPr>
                <w:sz w:val="28"/>
              </w:rPr>
              <w:t xml:space="preserve">benzene and its derivatives </w:t>
            </w:r>
            <w:r w:rsidR="00084033" w:rsidRPr="00084033">
              <w:rPr>
                <w:sz w:val="28"/>
              </w:rPr>
              <w:t xml:space="preserve">reactions and </w:t>
            </w:r>
            <w:r>
              <w:rPr>
                <w:sz w:val="28"/>
              </w:rPr>
              <w:t xml:space="preserve">delivering the </w:t>
            </w:r>
            <w:r w:rsidR="00084033" w:rsidRPr="00084033">
              <w:rPr>
                <w:sz w:val="28"/>
              </w:rPr>
              <w:t>knowledge of the</w:t>
            </w:r>
            <w:r w:rsidR="00431C1C">
              <w:rPr>
                <w:sz w:val="28"/>
              </w:rPr>
              <w:t>ir</w:t>
            </w:r>
            <w:r w:rsidR="00084033" w:rsidRPr="00084033">
              <w:rPr>
                <w:sz w:val="28"/>
              </w:rPr>
              <w:t xml:space="preserve"> </w:t>
            </w:r>
            <w:r>
              <w:rPr>
                <w:sz w:val="28"/>
              </w:rPr>
              <w:t>chemica</w:t>
            </w:r>
            <w:r w:rsidR="00084033" w:rsidRPr="00084033">
              <w:rPr>
                <w:sz w:val="28"/>
              </w:rPr>
              <w:t>l structure</w:t>
            </w:r>
            <w:r w:rsidR="00431C1C">
              <w:rPr>
                <w:sz w:val="28"/>
              </w:rPr>
              <w:t xml:space="preserve"> are furthermore accomplished</w:t>
            </w:r>
            <w:r>
              <w:rPr>
                <w:sz w:val="28"/>
              </w:rPr>
              <w:t>. Gaining clear</w:t>
            </w:r>
            <w:r w:rsidR="00084033" w:rsidRPr="00084033">
              <w:rPr>
                <w:sz w:val="28"/>
              </w:rPr>
              <w:t xml:space="preserve"> explanation</w:t>
            </w:r>
            <w:r>
              <w:rPr>
                <w:sz w:val="28"/>
              </w:rPr>
              <w:t>s</w:t>
            </w:r>
            <w:r w:rsidR="00084033" w:rsidRPr="00084033">
              <w:rPr>
                <w:sz w:val="28"/>
              </w:rPr>
              <w:t xml:space="preserve"> of the organic reactions </w:t>
            </w:r>
            <w:r w:rsidR="00431C1C">
              <w:rPr>
                <w:sz w:val="28"/>
              </w:rPr>
              <w:t>mechanisms is also achieved. B</w:t>
            </w:r>
            <w:r w:rsidR="00431C1C" w:rsidRPr="00084033">
              <w:rPr>
                <w:sz w:val="28"/>
              </w:rPr>
              <w:t>enzene and its derivatives</w:t>
            </w:r>
            <w:r w:rsidR="00084033" w:rsidRPr="00084033">
              <w:rPr>
                <w:sz w:val="28"/>
              </w:rPr>
              <w:t xml:space="preserve"> applications </w:t>
            </w:r>
            <w:r w:rsidR="00431C1C">
              <w:rPr>
                <w:sz w:val="28"/>
              </w:rPr>
              <w:t>are demonstrated</w:t>
            </w:r>
            <w:r w:rsidR="00084033" w:rsidRPr="00084033">
              <w:rPr>
                <w:sz w:val="28"/>
              </w:rPr>
              <w:t xml:space="preserve"> with </w:t>
            </w:r>
            <w:r w:rsidR="00431C1C">
              <w:rPr>
                <w:sz w:val="28"/>
              </w:rPr>
              <w:t xml:space="preserve">showing their connections to the </w:t>
            </w:r>
            <w:r w:rsidR="00084033" w:rsidRPr="00084033">
              <w:rPr>
                <w:sz w:val="28"/>
              </w:rPr>
              <w:t>scientific development</w:t>
            </w:r>
            <w:r w:rsidR="00431C1C">
              <w:rPr>
                <w:sz w:val="28"/>
              </w:rPr>
              <w:t>.</w:t>
            </w:r>
          </w:p>
        </w:tc>
      </w:tr>
      <w:tr w:rsidR="00AD31D6" w14:paraId="75E59DDC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63029A48" w14:textId="77777777" w:rsidR="00AD31D6" w:rsidRPr="00084033" w:rsidRDefault="00AD31D6">
            <w:pPr>
              <w:pStyle w:val="TableParagraph"/>
              <w:rPr>
                <w:sz w:val="28"/>
              </w:rPr>
            </w:pPr>
          </w:p>
        </w:tc>
      </w:tr>
    </w:tbl>
    <w:p w14:paraId="53500AAE" w14:textId="5E5767A1" w:rsidR="00AD31D6" w:rsidRDefault="00AD31D6">
      <w:pPr>
        <w:rPr>
          <w:b/>
          <w:sz w:val="20"/>
        </w:rPr>
      </w:pPr>
    </w:p>
    <w:p w14:paraId="5A2F669A" w14:textId="677FF6FD" w:rsidR="00FF2DEF" w:rsidRDefault="00FF2DEF">
      <w:pPr>
        <w:rPr>
          <w:b/>
          <w:sz w:val="20"/>
        </w:rPr>
      </w:pPr>
    </w:p>
    <w:p w14:paraId="333327F8" w14:textId="4C9129B0" w:rsidR="00FF2DEF" w:rsidRDefault="00FF2DEF">
      <w:pPr>
        <w:rPr>
          <w:b/>
          <w:sz w:val="20"/>
        </w:rPr>
      </w:pPr>
    </w:p>
    <w:p w14:paraId="77F9218C" w14:textId="2B88E52E" w:rsidR="00FF2DEF" w:rsidRDefault="00FF2DEF">
      <w:pPr>
        <w:rPr>
          <w:b/>
          <w:sz w:val="20"/>
        </w:rPr>
      </w:pPr>
    </w:p>
    <w:p w14:paraId="3DCCF026" w14:textId="7A25C4DB" w:rsidR="00FF2DEF" w:rsidRDefault="00FF2DEF">
      <w:pPr>
        <w:rPr>
          <w:b/>
          <w:sz w:val="20"/>
        </w:rPr>
      </w:pPr>
    </w:p>
    <w:p w14:paraId="15FE0AB6" w14:textId="77777777" w:rsidR="00FF2DEF" w:rsidRDefault="00FF2DEF">
      <w:pPr>
        <w:rPr>
          <w:b/>
          <w:sz w:val="20"/>
        </w:rPr>
      </w:pPr>
    </w:p>
    <w:p w14:paraId="40B6987E" w14:textId="77777777" w:rsidR="00AD31D6" w:rsidRDefault="00AD31D6">
      <w:pPr>
        <w:spacing w:before="8"/>
        <w:rPr>
          <w:b/>
          <w:sz w:val="11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2F22954E" w14:textId="77777777">
        <w:trPr>
          <w:trHeight w:val="654"/>
        </w:trPr>
        <w:tc>
          <w:tcPr>
            <w:tcW w:w="9722" w:type="dxa"/>
            <w:shd w:val="clear" w:color="auto" w:fill="A7BEDE"/>
          </w:tcPr>
          <w:p w14:paraId="3804E71A" w14:textId="4C21B51A" w:rsidR="00AD31D6" w:rsidRDefault="000E0F50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9· Learning Outcomes, Teaching,</w:t>
            </w:r>
            <w:r w:rsidR="00194A13">
              <w:rPr>
                <w:rFonts w:hint="cs"/>
                <w:color w:val="221F1F"/>
                <w:sz w:val="28"/>
                <w:rtl/>
              </w:rPr>
              <w:t xml:space="preserve"> </w:t>
            </w:r>
            <w:r>
              <w:rPr>
                <w:color w:val="221F1F"/>
                <w:sz w:val="28"/>
              </w:rPr>
              <w:t>Learning and Assessment Method</w:t>
            </w:r>
          </w:p>
        </w:tc>
      </w:tr>
    </w:tbl>
    <w:tbl>
      <w:tblPr>
        <w:tblStyle w:val="TableNormal1"/>
        <w:tblpPr w:leftFromText="180" w:rightFromText="180" w:vertAnchor="text" w:horzAnchor="margin" w:tblpXSpec="center" w:tblpY="1210"/>
        <w:tblW w:w="0" w:type="auto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FF2DEF" w14:paraId="0B438569" w14:textId="77777777" w:rsidTr="00FF2DEF">
        <w:trPr>
          <w:trHeight w:val="2183"/>
        </w:trPr>
        <w:tc>
          <w:tcPr>
            <w:tcW w:w="9722" w:type="dxa"/>
            <w:shd w:val="clear" w:color="auto" w:fill="A7BEDE"/>
          </w:tcPr>
          <w:p w14:paraId="30688DDC" w14:textId="59110A33" w:rsidR="005C5B83" w:rsidRDefault="00FF2DEF" w:rsidP="005C5B83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  <w:r w:rsidRPr="005C5B83">
              <w:rPr>
                <w:sz w:val="28"/>
              </w:rPr>
              <w:t xml:space="preserve">Cognitive goals. </w:t>
            </w:r>
          </w:p>
          <w:p w14:paraId="7DC13AF6" w14:textId="77777777" w:rsidR="005C5B83" w:rsidRDefault="005C5B83" w:rsidP="005C5B83">
            <w:pPr>
              <w:pStyle w:val="TableParagraph"/>
              <w:ind w:left="730"/>
              <w:rPr>
                <w:sz w:val="28"/>
              </w:rPr>
            </w:pPr>
          </w:p>
          <w:p w14:paraId="19ECF389" w14:textId="6C03CB4A" w:rsidR="005C5B83" w:rsidRPr="005C5B83" w:rsidRDefault="00FF2DEF" w:rsidP="005C5B83">
            <w:pPr>
              <w:pStyle w:val="TableParagraph"/>
              <w:rPr>
                <w:sz w:val="28"/>
              </w:rPr>
            </w:pPr>
            <w:r w:rsidRPr="005C5B83">
              <w:rPr>
                <w:sz w:val="28"/>
              </w:rPr>
              <w:t>A1.</w:t>
            </w:r>
            <w:r w:rsidR="005C5B83" w:rsidRPr="005C5B83">
              <w:rPr>
                <w:sz w:val="28"/>
              </w:rPr>
              <w:t xml:space="preserve"> Enable students to acquire knowledge and understanding of the chemistry of aromatic compounds</w:t>
            </w:r>
            <w:r w:rsidR="005C5B83">
              <w:rPr>
                <w:sz w:val="28"/>
              </w:rPr>
              <w:t>.</w:t>
            </w:r>
          </w:p>
          <w:p w14:paraId="0E2D214D" w14:textId="591DEC6C" w:rsidR="00FF2DEF" w:rsidRDefault="00FF2DEF" w:rsidP="005C5B83">
            <w:pPr>
              <w:pStyle w:val="TableParagraph"/>
              <w:rPr>
                <w:sz w:val="28"/>
              </w:rPr>
            </w:pPr>
            <w:r w:rsidRPr="005C5B83">
              <w:rPr>
                <w:sz w:val="28"/>
              </w:rPr>
              <w:t>A2.</w:t>
            </w:r>
            <w:r w:rsidR="005C5B83" w:rsidRPr="005C5B83">
              <w:rPr>
                <w:sz w:val="28"/>
              </w:rPr>
              <w:t xml:space="preserve"> Enabling students to understand the structures and nomenclature of aromatic organic compounds</w:t>
            </w:r>
            <w:r w:rsidR="005C5B83">
              <w:rPr>
                <w:sz w:val="28"/>
              </w:rPr>
              <w:t>.</w:t>
            </w:r>
          </w:p>
          <w:p w14:paraId="74634C47" w14:textId="22F87FB1" w:rsidR="00FF2DEF" w:rsidRDefault="00FF2DEF" w:rsidP="005C5B83">
            <w:pPr>
              <w:pStyle w:val="TableParagraph"/>
              <w:rPr>
                <w:sz w:val="28"/>
              </w:rPr>
            </w:pPr>
            <w:r w:rsidRPr="005C5B83">
              <w:rPr>
                <w:sz w:val="28"/>
              </w:rPr>
              <w:t>A3.</w:t>
            </w:r>
            <w:r w:rsidR="005C5B83">
              <w:rPr>
                <w:sz w:val="28"/>
              </w:rPr>
              <w:t xml:space="preserve"> </w:t>
            </w:r>
            <w:r w:rsidR="005C5B83" w:rsidRPr="005C5B83">
              <w:rPr>
                <w:sz w:val="28"/>
              </w:rPr>
              <w:t xml:space="preserve"> Enable students to know and understand the mechanis</w:t>
            </w:r>
            <w:r w:rsidR="005C5B83">
              <w:rPr>
                <w:sz w:val="28"/>
              </w:rPr>
              <w:t>ms</w:t>
            </w:r>
            <w:r w:rsidR="005C5B83" w:rsidRPr="005C5B83">
              <w:rPr>
                <w:sz w:val="28"/>
              </w:rPr>
              <w:t xml:space="preserve"> of organic reactions of </w:t>
            </w:r>
            <w:r w:rsidR="005C5B83">
              <w:rPr>
                <w:sz w:val="28"/>
              </w:rPr>
              <w:t xml:space="preserve">the </w:t>
            </w:r>
            <w:r w:rsidR="005C5B83" w:rsidRPr="005C5B83">
              <w:rPr>
                <w:sz w:val="28"/>
              </w:rPr>
              <w:t>aromatic compounds</w:t>
            </w:r>
            <w:r w:rsidR="005C5B83">
              <w:rPr>
                <w:sz w:val="28"/>
              </w:rPr>
              <w:t>.</w:t>
            </w:r>
          </w:p>
          <w:p w14:paraId="4382C81B" w14:textId="7CCEF01D" w:rsidR="00FF2DEF" w:rsidRDefault="00FF2DEF" w:rsidP="005C5B83">
            <w:pPr>
              <w:pStyle w:val="TableParagraph"/>
              <w:rPr>
                <w:sz w:val="28"/>
              </w:rPr>
            </w:pPr>
            <w:r w:rsidRPr="005C5B83">
              <w:rPr>
                <w:sz w:val="28"/>
              </w:rPr>
              <w:t>A4.</w:t>
            </w:r>
            <w:r w:rsidR="005C5B83">
              <w:rPr>
                <w:sz w:val="28"/>
              </w:rPr>
              <w:t xml:space="preserve"> </w:t>
            </w:r>
            <w:r w:rsidR="005C5B83" w:rsidRPr="005C5B83">
              <w:rPr>
                <w:sz w:val="28"/>
              </w:rPr>
              <w:t xml:space="preserve"> Enabling students to know and understand practical experiments related to aromatic compounds</w:t>
            </w:r>
            <w:r w:rsidR="0010305A">
              <w:rPr>
                <w:sz w:val="28"/>
              </w:rPr>
              <w:t>.</w:t>
            </w:r>
          </w:p>
        </w:tc>
      </w:tr>
      <w:tr w:rsidR="00FF2DEF" w14:paraId="3F1C32A2" w14:textId="77777777" w:rsidTr="00FF2DEF">
        <w:trPr>
          <w:trHeight w:val="1410"/>
        </w:trPr>
        <w:tc>
          <w:tcPr>
            <w:tcW w:w="9722" w:type="dxa"/>
            <w:shd w:val="clear" w:color="auto" w:fill="A7BEDE"/>
          </w:tcPr>
          <w:p w14:paraId="1BEB938D" w14:textId="77777777" w:rsidR="008368DA" w:rsidRPr="008368DA" w:rsidRDefault="00FF2DEF" w:rsidP="008368D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2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B. The skills goals special to the course. </w:t>
            </w:r>
          </w:p>
          <w:p w14:paraId="068034A1" w14:textId="30D05996" w:rsidR="008368DA" w:rsidRDefault="00FF2DEF" w:rsidP="008368DA">
            <w:pPr>
              <w:widowControl/>
              <w:autoSpaceDE/>
              <w:autoSpaceDN/>
              <w:spacing w:before="100" w:beforeAutospacing="1" w:after="120"/>
              <w:rPr>
                <w:sz w:val="28"/>
              </w:rPr>
            </w:pPr>
            <w:r>
              <w:rPr>
                <w:color w:val="221F1F"/>
                <w:sz w:val="28"/>
              </w:rPr>
              <w:t>B1.</w:t>
            </w:r>
            <w:r w:rsidR="008368DA">
              <w:rPr>
                <w:color w:val="221F1F"/>
                <w:sz w:val="28"/>
              </w:rPr>
              <w:t xml:space="preserve"> </w:t>
            </w:r>
            <w:r w:rsidR="008368DA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8368DA">
              <w:rPr>
                <w:sz w:val="28"/>
              </w:rPr>
              <w:t>U</w:t>
            </w:r>
            <w:r w:rsidR="008368DA" w:rsidRPr="008368DA">
              <w:rPr>
                <w:sz w:val="28"/>
              </w:rPr>
              <w:t xml:space="preserve">nderstanding of the underlying </w:t>
            </w:r>
            <w:r w:rsidR="008368DA">
              <w:rPr>
                <w:sz w:val="28"/>
              </w:rPr>
              <w:t>t</w:t>
            </w:r>
            <w:r w:rsidR="008368DA" w:rsidRPr="008368DA">
              <w:rPr>
                <w:sz w:val="28"/>
              </w:rPr>
              <w:t>heoretical</w:t>
            </w:r>
            <w:r w:rsidR="008368DA">
              <w:rPr>
                <w:sz w:val="28"/>
              </w:rPr>
              <w:t xml:space="preserve"> </w:t>
            </w:r>
            <w:r w:rsidR="008368DA" w:rsidRPr="008368DA">
              <w:rPr>
                <w:sz w:val="28"/>
              </w:rPr>
              <w:t>principles that explain chemical behavior.</w:t>
            </w:r>
          </w:p>
          <w:p w14:paraId="180AD23D" w14:textId="3AAE597E" w:rsidR="00FF2DEF" w:rsidRPr="008368DA" w:rsidRDefault="00FF2DEF" w:rsidP="008368DA">
            <w:pPr>
              <w:widowControl/>
              <w:autoSpaceDE/>
              <w:autoSpaceDN/>
              <w:spacing w:before="100" w:beforeAutospacing="1" w:after="120"/>
              <w:rPr>
                <w:sz w:val="28"/>
              </w:rPr>
            </w:pPr>
            <w:r>
              <w:rPr>
                <w:color w:val="221F1F"/>
                <w:sz w:val="28"/>
              </w:rPr>
              <w:t>B2.</w:t>
            </w:r>
            <w:r w:rsidR="008368DA">
              <w:rPr>
                <w:color w:val="221F1F"/>
                <w:sz w:val="28"/>
              </w:rPr>
              <w:t xml:space="preserve"> </w:t>
            </w:r>
            <w:r w:rsidR="008368DA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8368DA" w:rsidRPr="008368DA">
              <w:rPr>
                <w:sz w:val="28"/>
              </w:rPr>
              <w:t>Development of analytical problem-solving skills in the major areas of chemical study</w:t>
            </w:r>
            <w:r w:rsidR="008368DA">
              <w:rPr>
                <w:rFonts w:ascii="Arial" w:hAnsi="Arial" w:cs="Arial"/>
                <w:color w:val="636363"/>
                <w:sz w:val="20"/>
                <w:szCs w:val="20"/>
              </w:rPr>
              <w:t>.</w:t>
            </w:r>
          </w:p>
          <w:p w14:paraId="43219976" w14:textId="77777777" w:rsidR="008368DA" w:rsidRDefault="00FF2DEF" w:rsidP="008368DA">
            <w:pPr>
              <w:widowControl/>
              <w:autoSpaceDE/>
              <w:autoSpaceDN/>
              <w:spacing w:before="100" w:beforeAutospacing="1" w:after="120"/>
              <w:rPr>
                <w:sz w:val="28"/>
              </w:rPr>
            </w:pPr>
            <w:r>
              <w:rPr>
                <w:color w:val="221F1F"/>
                <w:sz w:val="28"/>
              </w:rPr>
              <w:t>B3.</w:t>
            </w:r>
            <w:r w:rsidR="008368DA">
              <w:rPr>
                <w:color w:val="221F1F"/>
                <w:sz w:val="28"/>
              </w:rPr>
              <w:t xml:space="preserve"> </w:t>
            </w:r>
            <w:r w:rsidR="008368DA" w:rsidRPr="008368DA">
              <w:rPr>
                <w:sz w:val="28"/>
              </w:rPr>
              <w:t>Ability to independently investigate</w:t>
            </w:r>
            <w:r w:rsidR="008368DA">
              <w:rPr>
                <w:sz w:val="28"/>
              </w:rPr>
              <w:t xml:space="preserve"> </w:t>
            </w:r>
            <w:r w:rsidR="008368DA" w:rsidRPr="008368DA">
              <w:rPr>
                <w:sz w:val="28"/>
              </w:rPr>
              <w:t xml:space="preserve">and resolve an original problem </w:t>
            </w:r>
          </w:p>
          <w:p w14:paraId="72303989" w14:textId="219E4923" w:rsidR="00FF2DEF" w:rsidRDefault="008368DA" w:rsidP="008368DA">
            <w:pPr>
              <w:widowControl/>
              <w:autoSpaceDE/>
              <w:autoSpaceDN/>
              <w:spacing w:before="100" w:beforeAutospacing="1" w:after="12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B4. </w:t>
            </w:r>
            <w:r w:rsidRPr="008368DA">
              <w:rPr>
                <w:sz w:val="28"/>
              </w:rPr>
              <w:t xml:space="preserve">Preparation for </w:t>
            </w:r>
            <w:r>
              <w:rPr>
                <w:sz w:val="28"/>
              </w:rPr>
              <w:t xml:space="preserve">later </w:t>
            </w:r>
            <w:r w:rsidRPr="008368DA">
              <w:rPr>
                <w:sz w:val="28"/>
              </w:rPr>
              <w:t>advanced study.</w:t>
            </w:r>
          </w:p>
        </w:tc>
      </w:tr>
      <w:tr w:rsidR="00FF2DEF" w14:paraId="24D90C57" w14:textId="77777777" w:rsidTr="00FF2DEF">
        <w:trPr>
          <w:trHeight w:val="513"/>
        </w:trPr>
        <w:tc>
          <w:tcPr>
            <w:tcW w:w="9722" w:type="dxa"/>
            <w:shd w:val="clear" w:color="auto" w:fill="A7BEDE"/>
          </w:tcPr>
          <w:p w14:paraId="37CF400D" w14:textId="77777777" w:rsidR="00FF2DEF" w:rsidRDefault="00FF2DEF" w:rsidP="00FF2DEF">
            <w:pPr>
              <w:pStyle w:val="TableParagraph"/>
              <w:spacing w:before="9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FF2DEF" w14:paraId="67227C43" w14:textId="77777777" w:rsidTr="00FF2DEF">
        <w:trPr>
          <w:trHeight w:val="1288"/>
        </w:trPr>
        <w:tc>
          <w:tcPr>
            <w:tcW w:w="9722" w:type="dxa"/>
            <w:shd w:val="clear" w:color="auto" w:fill="A7BEDE"/>
          </w:tcPr>
          <w:p w14:paraId="7D645AD9" w14:textId="50F73BD2" w:rsidR="00FD68F4" w:rsidRPr="00FD68F4" w:rsidRDefault="007F2D7B" w:rsidP="00FD68F4">
            <w:pPr>
              <w:widowControl/>
              <w:autoSpaceDE/>
              <w:autoSpaceDN/>
              <w:spacing w:before="100" w:beforeAutospacing="1" w:after="120"/>
              <w:rPr>
                <w:sz w:val="28"/>
              </w:rPr>
            </w:pPr>
            <w:r>
              <w:rPr>
                <w:sz w:val="28"/>
              </w:rPr>
              <w:t>E</w:t>
            </w:r>
            <w:r w:rsidR="00FD68F4" w:rsidRPr="00FD68F4">
              <w:rPr>
                <w:sz w:val="28"/>
              </w:rPr>
              <w:t xml:space="preserve">xplanation and clarification of the lecture using the </w:t>
            </w:r>
            <w:r w:rsidR="008D2E99">
              <w:rPr>
                <w:sz w:val="28"/>
              </w:rPr>
              <w:t>white</w:t>
            </w:r>
            <w:r w:rsidR="00FD68F4" w:rsidRPr="00FD68F4">
              <w:rPr>
                <w:sz w:val="28"/>
              </w:rPr>
              <w:t>board and the use of video lectures</w:t>
            </w:r>
            <w:r w:rsidR="00CE5549">
              <w:rPr>
                <w:sz w:val="28"/>
              </w:rPr>
              <w:t>.</w:t>
            </w:r>
          </w:p>
          <w:p w14:paraId="0DFE2222" w14:textId="0699ACC9" w:rsidR="00FD68F4" w:rsidRPr="00FD68F4" w:rsidRDefault="00FD68F4" w:rsidP="00FD68F4">
            <w:pPr>
              <w:widowControl/>
              <w:autoSpaceDE/>
              <w:autoSpaceDN/>
              <w:spacing w:before="100" w:beforeAutospacing="1" w:after="120"/>
              <w:rPr>
                <w:sz w:val="28"/>
              </w:rPr>
            </w:pPr>
            <w:r w:rsidRPr="00FD68F4">
              <w:rPr>
                <w:sz w:val="28"/>
              </w:rPr>
              <w:t xml:space="preserve">Providing students with the basics and additional topics related to the outcomes of </w:t>
            </w:r>
            <w:r w:rsidR="00CE5549">
              <w:rPr>
                <w:sz w:val="28"/>
              </w:rPr>
              <w:t xml:space="preserve">critical </w:t>
            </w:r>
            <w:r w:rsidRPr="00FD68F4">
              <w:rPr>
                <w:sz w:val="28"/>
              </w:rPr>
              <w:t>thinking and analysis</w:t>
            </w:r>
            <w:r w:rsidR="00CE5549">
              <w:rPr>
                <w:sz w:val="28"/>
              </w:rPr>
              <w:t xml:space="preserve"> of </w:t>
            </w:r>
            <w:r w:rsidR="00CE5549" w:rsidRPr="00FD68F4">
              <w:rPr>
                <w:sz w:val="28"/>
              </w:rPr>
              <w:t>organic ch</w:t>
            </w:r>
            <w:r w:rsidR="00CE5549">
              <w:rPr>
                <w:sz w:val="28"/>
              </w:rPr>
              <w:t>emistry.</w:t>
            </w:r>
          </w:p>
          <w:p w14:paraId="69702A05" w14:textId="5493D38E" w:rsidR="00FD68F4" w:rsidRPr="00FD68F4" w:rsidRDefault="00CE5549" w:rsidP="00FD68F4">
            <w:pPr>
              <w:widowControl/>
              <w:autoSpaceDE/>
              <w:autoSpaceDN/>
              <w:spacing w:before="100" w:beforeAutospacing="1" w:after="120"/>
              <w:rPr>
                <w:sz w:val="28"/>
              </w:rPr>
            </w:pPr>
            <w:r w:rsidRPr="00FD68F4">
              <w:rPr>
                <w:sz w:val="28"/>
              </w:rPr>
              <w:t>Making</w:t>
            </w:r>
            <w:r w:rsidR="00FD68F4" w:rsidRPr="00FD68F4">
              <w:rPr>
                <w:sz w:val="28"/>
              </w:rPr>
              <w:t xml:space="preserve"> a </w:t>
            </w:r>
            <w:r>
              <w:rPr>
                <w:sz w:val="28"/>
              </w:rPr>
              <w:t xml:space="preserve">group </w:t>
            </w:r>
            <w:r w:rsidR="00FD68F4" w:rsidRPr="00FD68F4">
              <w:rPr>
                <w:sz w:val="28"/>
              </w:rPr>
              <w:t>discussion during the lectures to discuss topics that require reflection and analysis</w:t>
            </w:r>
          </w:p>
          <w:p w14:paraId="0F090073" w14:textId="5A3364DF" w:rsidR="00FD68F4" w:rsidRDefault="00FD68F4" w:rsidP="00FD68F4">
            <w:pPr>
              <w:widowControl/>
              <w:autoSpaceDE/>
              <w:autoSpaceDN/>
              <w:spacing w:before="100" w:beforeAutospacing="1" w:after="120"/>
              <w:rPr>
                <w:sz w:val="28"/>
              </w:rPr>
            </w:pPr>
            <w:r w:rsidRPr="00FD68F4">
              <w:rPr>
                <w:sz w:val="28"/>
              </w:rPr>
              <w:t xml:space="preserve">Presenting a set of </w:t>
            </w:r>
            <w:r w:rsidR="00CE5549">
              <w:rPr>
                <w:sz w:val="28"/>
              </w:rPr>
              <w:t xml:space="preserve">critical </w:t>
            </w:r>
            <w:r w:rsidRPr="00FD68F4">
              <w:rPr>
                <w:sz w:val="28"/>
              </w:rPr>
              <w:t>thinking questions during the lectures such as what, how, when and why for specific topics</w:t>
            </w:r>
            <w:r w:rsidR="00CE5549">
              <w:rPr>
                <w:sz w:val="28"/>
              </w:rPr>
              <w:t>.</w:t>
            </w:r>
          </w:p>
          <w:p w14:paraId="00B1B5B4" w14:textId="76127713" w:rsidR="00CE5549" w:rsidRPr="00FD68F4" w:rsidRDefault="00CE5549" w:rsidP="00FD68F4">
            <w:pPr>
              <w:widowControl/>
              <w:autoSpaceDE/>
              <w:autoSpaceDN/>
              <w:spacing w:before="100" w:beforeAutospacing="1" w:after="120"/>
              <w:rPr>
                <w:sz w:val="28"/>
              </w:rPr>
            </w:pPr>
            <w:r w:rsidRPr="00CE5549">
              <w:rPr>
                <w:sz w:val="28"/>
              </w:rPr>
              <w:t>Giving students homework that require</w:t>
            </w:r>
            <w:r>
              <w:rPr>
                <w:sz w:val="28"/>
              </w:rPr>
              <w:t>s</w:t>
            </w:r>
            <w:r w:rsidRPr="00CE5549">
              <w:rPr>
                <w:sz w:val="28"/>
              </w:rPr>
              <w:t xml:space="preserve"> explanations and solving through reasonable methods</w:t>
            </w:r>
          </w:p>
          <w:p w14:paraId="6762EE34" w14:textId="77777777" w:rsidR="00FD68F4" w:rsidRPr="005321B0" w:rsidRDefault="00FD68F4" w:rsidP="005321B0">
            <w:pPr>
              <w:widowControl/>
              <w:autoSpaceDE/>
              <w:autoSpaceDN/>
              <w:spacing w:before="100" w:beforeAutospacing="1" w:after="120"/>
              <w:rPr>
                <w:sz w:val="28"/>
              </w:rPr>
            </w:pPr>
            <w:r w:rsidRPr="005321B0">
              <w:rPr>
                <w:sz w:val="28"/>
              </w:rPr>
              <w:t>Giving students homework that requires explanations in causal ways</w:t>
            </w:r>
          </w:p>
          <w:p w14:paraId="35BB2260" w14:textId="77777777" w:rsidR="00FF2DEF" w:rsidRPr="00FD68F4" w:rsidRDefault="00FF2DEF" w:rsidP="00FF2DEF">
            <w:pPr>
              <w:pStyle w:val="TableParagraph"/>
              <w:rPr>
                <w:sz w:val="28"/>
                <w:lang w:val="en-AU"/>
              </w:rPr>
            </w:pPr>
          </w:p>
        </w:tc>
      </w:tr>
      <w:tr w:rsidR="00FF2DEF" w14:paraId="4FB2FA27" w14:textId="77777777" w:rsidTr="00FF2DEF">
        <w:trPr>
          <w:trHeight w:val="476"/>
        </w:trPr>
        <w:tc>
          <w:tcPr>
            <w:tcW w:w="9722" w:type="dxa"/>
            <w:shd w:val="clear" w:color="auto" w:fill="A7BEDE"/>
          </w:tcPr>
          <w:p w14:paraId="310609CE" w14:textId="77777777" w:rsidR="00FF2DEF" w:rsidRDefault="00FF2DEF" w:rsidP="00FF2DEF">
            <w:pPr>
              <w:pStyle w:val="TableParagraph"/>
              <w:spacing w:before="7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FF2DEF" w14:paraId="74CC01D7" w14:textId="77777777" w:rsidTr="00FF2DEF">
        <w:trPr>
          <w:trHeight w:val="1288"/>
        </w:trPr>
        <w:tc>
          <w:tcPr>
            <w:tcW w:w="9722" w:type="dxa"/>
            <w:shd w:val="clear" w:color="auto" w:fill="A7BEDE"/>
          </w:tcPr>
          <w:p w14:paraId="20338D9A" w14:textId="77777777" w:rsidR="00FF2DEF" w:rsidRDefault="00FF2DEF" w:rsidP="00FF2DEF">
            <w:pPr>
              <w:pStyle w:val="TableParagraph"/>
              <w:rPr>
                <w:sz w:val="28"/>
              </w:rPr>
            </w:pPr>
          </w:p>
        </w:tc>
      </w:tr>
      <w:tr w:rsidR="00FF2DEF" w14:paraId="66D2F069" w14:textId="77777777" w:rsidTr="00FF2DEF">
        <w:trPr>
          <w:trHeight w:val="1369"/>
        </w:trPr>
        <w:tc>
          <w:tcPr>
            <w:tcW w:w="9722" w:type="dxa"/>
            <w:shd w:val="clear" w:color="auto" w:fill="A7BEDE"/>
          </w:tcPr>
          <w:p w14:paraId="7245A449" w14:textId="77777777" w:rsidR="00A0102E" w:rsidRDefault="00FF2DEF" w:rsidP="00A0102E">
            <w:pPr>
              <w:pStyle w:val="TableParagraph"/>
              <w:spacing w:line="194" w:lineRule="auto"/>
              <w:ind w:left="719" w:right="5590" w:hanging="18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>C. Affective and value goals</w:t>
            </w:r>
          </w:p>
          <w:p w14:paraId="31638A73" w14:textId="52F3E92F" w:rsidR="005321B0" w:rsidRPr="00A0102E" w:rsidRDefault="00FF2DEF" w:rsidP="00A0102E">
            <w:pPr>
              <w:pStyle w:val="TableParagraph"/>
              <w:spacing w:line="194" w:lineRule="auto"/>
              <w:ind w:left="719" w:right="5590" w:hanging="180"/>
              <w:rPr>
                <w:color w:val="221F1F"/>
              </w:rPr>
            </w:pPr>
            <w:r>
              <w:rPr>
                <w:color w:val="221F1F"/>
                <w:sz w:val="28"/>
              </w:rPr>
              <w:t>C1.</w:t>
            </w:r>
            <w:r w:rsidR="00A0102E">
              <w:rPr>
                <w:color w:val="221F1F"/>
                <w:sz w:val="28"/>
              </w:rPr>
              <w:t xml:space="preserve"> </w:t>
            </w:r>
            <w:r w:rsidR="00A0102E" w:rsidRPr="00A0102E">
              <w:rPr>
                <w:color w:val="221F1F"/>
                <w:sz w:val="28"/>
              </w:rPr>
              <w:t>H</w:t>
            </w:r>
            <w:r w:rsidR="005321B0" w:rsidRPr="00A0102E">
              <w:rPr>
                <w:color w:val="221F1F"/>
                <w:sz w:val="28"/>
              </w:rPr>
              <w:t>omework</w:t>
            </w:r>
          </w:p>
          <w:p w14:paraId="52C31F1D" w14:textId="7DA73143" w:rsidR="005321B0" w:rsidRPr="00A0102E" w:rsidRDefault="00A0102E" w:rsidP="00A0102E">
            <w:pPr>
              <w:pStyle w:val="TableParagraph"/>
              <w:spacing w:line="194" w:lineRule="auto"/>
              <w:ind w:right="559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C2. </w:t>
            </w:r>
            <w:r w:rsidR="005321B0" w:rsidRPr="00A0102E">
              <w:rPr>
                <w:color w:val="221F1F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T</w:t>
            </w:r>
            <w:r w:rsidR="005321B0" w:rsidRPr="00A0102E">
              <w:rPr>
                <w:color w:val="221F1F"/>
                <w:sz w:val="28"/>
              </w:rPr>
              <w:t>ests</w:t>
            </w:r>
          </w:p>
          <w:p w14:paraId="545C7A98" w14:textId="6A9B1449" w:rsidR="00A0102E" w:rsidRPr="00A0102E" w:rsidRDefault="00FF2DEF" w:rsidP="00A0102E">
            <w:pPr>
              <w:pStyle w:val="TableParagraph"/>
              <w:spacing w:line="194" w:lineRule="auto"/>
              <w:ind w:right="559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>C3.</w:t>
            </w:r>
            <w:r w:rsidR="00A0102E" w:rsidRPr="00A0102E">
              <w:rPr>
                <w:color w:val="221F1F"/>
                <w:sz w:val="28"/>
              </w:rPr>
              <w:t xml:space="preserve"> Discussion</w:t>
            </w:r>
          </w:p>
          <w:p w14:paraId="5EC280C5" w14:textId="715F68E7" w:rsidR="00FF2DEF" w:rsidRDefault="00FF2DEF" w:rsidP="00A0102E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FF2DEF" w14:paraId="3F5DA2B6" w14:textId="77777777" w:rsidTr="00FF2DEF">
        <w:trPr>
          <w:trHeight w:val="471"/>
        </w:trPr>
        <w:tc>
          <w:tcPr>
            <w:tcW w:w="9722" w:type="dxa"/>
            <w:shd w:val="clear" w:color="auto" w:fill="A7BEDE"/>
          </w:tcPr>
          <w:p w14:paraId="455DED19" w14:textId="77777777" w:rsidR="00FF2DEF" w:rsidRDefault="00FF2DEF" w:rsidP="00FF2DEF">
            <w:pPr>
              <w:pStyle w:val="TableParagraph"/>
              <w:spacing w:before="71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FF2DEF" w14:paraId="2BFE835E" w14:textId="77777777" w:rsidTr="00FF2DEF">
        <w:trPr>
          <w:trHeight w:val="1288"/>
        </w:trPr>
        <w:tc>
          <w:tcPr>
            <w:tcW w:w="9722" w:type="dxa"/>
            <w:shd w:val="clear" w:color="auto" w:fill="A7BEDE"/>
          </w:tcPr>
          <w:p w14:paraId="218D5665" w14:textId="48CC55D5" w:rsidR="008D2E99" w:rsidRPr="008D2E99" w:rsidRDefault="008D2E99" w:rsidP="003C0AF4">
            <w:pPr>
              <w:pStyle w:val="TableParagraph"/>
              <w:numPr>
                <w:ilvl w:val="0"/>
                <w:numId w:val="5"/>
              </w:numPr>
              <w:spacing w:before="71"/>
              <w:rPr>
                <w:color w:val="221F1F"/>
                <w:sz w:val="28"/>
              </w:rPr>
            </w:pPr>
            <w:r w:rsidRPr="008D2E99">
              <w:rPr>
                <w:color w:val="221F1F"/>
                <w:sz w:val="28"/>
              </w:rPr>
              <w:t>To enable students to solve problems related to the philosophical framework of aromatic chemistry</w:t>
            </w:r>
          </w:p>
          <w:p w14:paraId="463826AD" w14:textId="77777777" w:rsidR="008D2E99" w:rsidRPr="008D2E99" w:rsidRDefault="008D2E99" w:rsidP="008D2E99">
            <w:pPr>
              <w:pStyle w:val="TableParagraph"/>
              <w:spacing w:before="71"/>
              <w:ind w:left="738"/>
              <w:rPr>
                <w:color w:val="221F1F"/>
                <w:sz w:val="28"/>
              </w:rPr>
            </w:pPr>
            <w:r w:rsidRPr="008D2E99">
              <w:rPr>
                <w:color w:val="221F1F"/>
                <w:sz w:val="28"/>
              </w:rPr>
              <w:t>2- Enabling students to solve problems related to the preparation of aromatic compounds</w:t>
            </w:r>
          </w:p>
          <w:p w14:paraId="73308759" w14:textId="77777777" w:rsidR="008D2E99" w:rsidRPr="008D2E99" w:rsidRDefault="008D2E99" w:rsidP="008D2E99">
            <w:pPr>
              <w:pStyle w:val="TableParagraph"/>
              <w:spacing w:before="71"/>
              <w:ind w:left="738"/>
              <w:rPr>
                <w:color w:val="221F1F"/>
                <w:sz w:val="28"/>
              </w:rPr>
            </w:pPr>
            <w:r w:rsidRPr="008D2E99">
              <w:rPr>
                <w:color w:val="221F1F"/>
                <w:sz w:val="28"/>
              </w:rPr>
              <w:t>3- Enabling students to understand the scientific terms related to the chemistry of aromatic compounds in the English language</w:t>
            </w:r>
          </w:p>
          <w:p w14:paraId="0637F6AA" w14:textId="77777777" w:rsidR="00FF2DEF" w:rsidRPr="008D2E99" w:rsidRDefault="00FF2DEF" w:rsidP="00FF2DEF">
            <w:pPr>
              <w:pStyle w:val="TableParagraph"/>
              <w:rPr>
                <w:sz w:val="28"/>
                <w:lang w:val="en-AU"/>
              </w:rPr>
            </w:pPr>
          </w:p>
        </w:tc>
      </w:tr>
      <w:tr w:rsidR="00FF2DEF" w14:paraId="205DBC77" w14:textId="77777777" w:rsidTr="00FF2DEF">
        <w:trPr>
          <w:trHeight w:val="424"/>
        </w:trPr>
        <w:tc>
          <w:tcPr>
            <w:tcW w:w="9722" w:type="dxa"/>
            <w:shd w:val="clear" w:color="auto" w:fill="A7BEDE"/>
          </w:tcPr>
          <w:p w14:paraId="5E027C0C" w14:textId="77777777" w:rsidR="00FF2DEF" w:rsidRDefault="00FF2DEF" w:rsidP="00FF2DEF">
            <w:pPr>
              <w:pStyle w:val="TableParagraph"/>
              <w:spacing w:before="46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FF2DEF" w14:paraId="62B0C8F0" w14:textId="77777777" w:rsidTr="00FF2DEF">
        <w:trPr>
          <w:trHeight w:val="1611"/>
        </w:trPr>
        <w:tc>
          <w:tcPr>
            <w:tcW w:w="9722" w:type="dxa"/>
            <w:shd w:val="clear" w:color="auto" w:fill="A7BEDE"/>
          </w:tcPr>
          <w:p w14:paraId="31816EBB" w14:textId="77777777" w:rsidR="003C0AF4" w:rsidRPr="00A0102E" w:rsidRDefault="003C0AF4" w:rsidP="003C0AF4">
            <w:pPr>
              <w:pStyle w:val="TableParagraph"/>
              <w:spacing w:line="194" w:lineRule="auto"/>
              <w:ind w:left="719" w:right="5590" w:hanging="180"/>
              <w:rPr>
                <w:color w:val="221F1F"/>
              </w:rPr>
            </w:pPr>
            <w:r>
              <w:rPr>
                <w:color w:val="221F1F"/>
                <w:sz w:val="28"/>
              </w:rPr>
              <w:t xml:space="preserve">C1. </w:t>
            </w:r>
            <w:r w:rsidRPr="00A0102E">
              <w:rPr>
                <w:color w:val="221F1F"/>
                <w:sz w:val="28"/>
              </w:rPr>
              <w:t>Homework</w:t>
            </w:r>
          </w:p>
          <w:p w14:paraId="4D81CE34" w14:textId="77777777" w:rsidR="003C0AF4" w:rsidRPr="00A0102E" w:rsidRDefault="003C0AF4" w:rsidP="003C0AF4">
            <w:pPr>
              <w:pStyle w:val="TableParagraph"/>
              <w:spacing w:line="194" w:lineRule="auto"/>
              <w:ind w:right="559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C2. </w:t>
            </w:r>
            <w:r w:rsidRPr="00A0102E">
              <w:rPr>
                <w:color w:val="221F1F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T</w:t>
            </w:r>
            <w:r w:rsidRPr="00A0102E">
              <w:rPr>
                <w:color w:val="221F1F"/>
                <w:sz w:val="28"/>
              </w:rPr>
              <w:t>ests</w:t>
            </w:r>
          </w:p>
          <w:p w14:paraId="07D08BAB" w14:textId="77777777" w:rsidR="003C0AF4" w:rsidRPr="00A0102E" w:rsidRDefault="003C0AF4" w:rsidP="003C0AF4">
            <w:pPr>
              <w:pStyle w:val="TableParagraph"/>
              <w:spacing w:line="194" w:lineRule="auto"/>
              <w:ind w:right="559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>C3.</w:t>
            </w:r>
            <w:r w:rsidRPr="00A0102E">
              <w:rPr>
                <w:color w:val="221F1F"/>
                <w:sz w:val="28"/>
              </w:rPr>
              <w:t xml:space="preserve"> Discussion</w:t>
            </w:r>
          </w:p>
          <w:p w14:paraId="4713EE7B" w14:textId="77777777" w:rsidR="00FF2DEF" w:rsidRDefault="00FF2DEF" w:rsidP="00FF2DEF">
            <w:pPr>
              <w:pStyle w:val="TableParagraph"/>
              <w:rPr>
                <w:sz w:val="28"/>
              </w:rPr>
            </w:pPr>
          </w:p>
        </w:tc>
      </w:tr>
    </w:tbl>
    <w:p w14:paraId="5CC6A867" w14:textId="77777777" w:rsidR="00AD31D6" w:rsidRDefault="00AD31D6">
      <w:pPr>
        <w:rPr>
          <w:sz w:val="28"/>
        </w:rPr>
        <w:sectPr w:rsidR="00AD31D6">
          <w:pgSz w:w="11910" w:h="16840"/>
          <w:pgMar w:top="920" w:right="860" w:bottom="280" w:left="78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188"/>
        <w:tblW w:w="0" w:type="auto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3C0AF4" w14:paraId="27094EEA" w14:textId="77777777" w:rsidTr="003C0AF4">
        <w:trPr>
          <w:trHeight w:val="1638"/>
        </w:trPr>
        <w:tc>
          <w:tcPr>
            <w:tcW w:w="9722" w:type="dxa"/>
            <w:shd w:val="clear" w:color="auto" w:fill="A7BEDE"/>
          </w:tcPr>
          <w:p w14:paraId="77C8CD35" w14:textId="2B9ADD05" w:rsidR="003C0AF4" w:rsidRDefault="003C0AF4" w:rsidP="003C0AF4">
            <w:pPr>
              <w:pStyle w:val="TableParagraph"/>
              <w:spacing w:line="196" w:lineRule="auto"/>
              <w:ind w:left="539" w:right="204" w:hanging="360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D. General and rehabilitative transferred skills</w:t>
            </w:r>
            <w:r w:rsidR="004F380A">
              <w:rPr>
                <w:color w:val="221F1F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(other skills relevant to employability and personal development)</w:t>
            </w:r>
          </w:p>
          <w:p w14:paraId="45B21EA1" w14:textId="2F989C82" w:rsidR="004F380A" w:rsidRPr="004F380A" w:rsidRDefault="003C0AF4" w:rsidP="004F380A">
            <w:pPr>
              <w:pStyle w:val="TableParagraph"/>
              <w:spacing w:line="196" w:lineRule="auto"/>
              <w:ind w:left="539" w:right="204" w:hanging="36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>D1.</w:t>
            </w:r>
            <w:r w:rsidR="004F380A">
              <w:rPr>
                <w:rFonts w:ascii="inherit" w:hAnsi="inherit"/>
                <w:color w:val="202124"/>
                <w:sz w:val="42"/>
                <w:szCs w:val="42"/>
                <w:lang w:val="en"/>
              </w:rPr>
              <w:t xml:space="preserve"> </w:t>
            </w:r>
            <w:r w:rsidR="004F380A" w:rsidRPr="004F380A">
              <w:rPr>
                <w:color w:val="221F1F"/>
                <w:sz w:val="28"/>
              </w:rPr>
              <w:t xml:space="preserve">Follow up on scientific development by communicating with international universities </w:t>
            </w:r>
            <w:r w:rsidR="004F380A" w:rsidRPr="004F380A">
              <w:rPr>
                <w:i/>
                <w:iCs/>
                <w:color w:val="221F1F"/>
                <w:sz w:val="28"/>
              </w:rPr>
              <w:t>via</w:t>
            </w:r>
            <w:r w:rsidR="004F380A" w:rsidRPr="004F380A">
              <w:rPr>
                <w:color w:val="221F1F"/>
                <w:sz w:val="28"/>
              </w:rPr>
              <w:t xml:space="preserve"> the Internet</w:t>
            </w:r>
          </w:p>
          <w:p w14:paraId="5D4DDBE8" w14:textId="1FDB99B9" w:rsidR="004F380A" w:rsidRPr="004F380A" w:rsidRDefault="004F380A" w:rsidP="004F380A">
            <w:pPr>
              <w:pStyle w:val="TableParagraph"/>
              <w:spacing w:line="264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D2.</w:t>
            </w:r>
            <w:r>
              <w:rPr>
                <w:sz w:val="28"/>
              </w:rPr>
              <w:t xml:space="preserve"> </w:t>
            </w:r>
            <w:r w:rsidRPr="004F380A">
              <w:rPr>
                <w:color w:val="221F1F"/>
                <w:sz w:val="28"/>
              </w:rPr>
              <w:t>Participation in scientific conferences inside and outside the country</w:t>
            </w:r>
          </w:p>
          <w:p w14:paraId="0EFA2FD2" w14:textId="099C6085" w:rsidR="004F380A" w:rsidRPr="004F380A" w:rsidRDefault="004F380A" w:rsidP="004F380A">
            <w:pPr>
              <w:pStyle w:val="TableParagraph"/>
              <w:spacing w:line="289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D3.</w:t>
            </w:r>
            <w:r>
              <w:rPr>
                <w:sz w:val="28"/>
              </w:rPr>
              <w:t xml:space="preserve"> </w:t>
            </w:r>
            <w:r w:rsidRPr="004F380A">
              <w:rPr>
                <w:color w:val="221F1F"/>
                <w:sz w:val="28"/>
              </w:rPr>
              <w:t>Participation in workshops and scientific symposia inside and outside the country</w:t>
            </w:r>
          </w:p>
          <w:p w14:paraId="6FE10853" w14:textId="1D8A8FA1" w:rsidR="003C0AF4" w:rsidRPr="004F380A" w:rsidRDefault="004F380A" w:rsidP="004F380A">
            <w:pPr>
              <w:pStyle w:val="TableParagraph"/>
              <w:spacing w:line="196" w:lineRule="auto"/>
              <w:ind w:left="539" w:right="204" w:hanging="36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D4. </w:t>
            </w:r>
            <w:r w:rsidRPr="004F380A">
              <w:rPr>
                <w:color w:val="221F1F"/>
                <w:sz w:val="28"/>
              </w:rPr>
              <w:t xml:space="preserve">Field visits </w:t>
            </w:r>
            <w:r w:rsidR="00FD5B09">
              <w:rPr>
                <w:color w:val="221F1F"/>
                <w:sz w:val="28"/>
              </w:rPr>
              <w:t>that applied</w:t>
            </w:r>
            <w:r w:rsidRPr="004F380A">
              <w:rPr>
                <w:color w:val="221F1F"/>
                <w:sz w:val="28"/>
              </w:rPr>
              <w:t xml:space="preserve"> industrial projects</w:t>
            </w:r>
          </w:p>
        </w:tc>
      </w:tr>
    </w:tbl>
    <w:p w14:paraId="341F5CD1" w14:textId="77777777" w:rsidR="00AD31D6" w:rsidRDefault="00AD31D6">
      <w:pPr>
        <w:rPr>
          <w:sz w:val="28"/>
        </w:rPr>
        <w:sectPr w:rsidR="00AD31D6">
          <w:pgSz w:w="11910" w:h="16840"/>
          <w:pgMar w:top="980" w:right="860" w:bottom="280" w:left="78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728"/>
        <w:tblW w:w="0" w:type="auto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850"/>
        <w:gridCol w:w="1550"/>
        <w:gridCol w:w="2341"/>
        <w:gridCol w:w="1921"/>
        <w:gridCol w:w="2221"/>
      </w:tblGrid>
      <w:tr w:rsidR="004F380A" w14:paraId="1F816B83" w14:textId="77777777" w:rsidTr="004F380A">
        <w:trPr>
          <w:trHeight w:val="536"/>
        </w:trPr>
        <w:tc>
          <w:tcPr>
            <w:tcW w:w="9724" w:type="dxa"/>
            <w:gridSpan w:val="6"/>
            <w:shd w:val="clear" w:color="auto" w:fill="A7BEDE"/>
          </w:tcPr>
          <w:p w14:paraId="20F2D927" w14:textId="77777777" w:rsidR="004F380A" w:rsidRDefault="004F380A" w:rsidP="004F380A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10. Course Structure</w:t>
            </w:r>
          </w:p>
        </w:tc>
      </w:tr>
      <w:tr w:rsidR="004F380A" w14:paraId="207DF768" w14:textId="77777777" w:rsidTr="008C04F2">
        <w:trPr>
          <w:trHeight w:val="907"/>
        </w:trPr>
        <w:tc>
          <w:tcPr>
            <w:tcW w:w="841" w:type="dxa"/>
            <w:shd w:val="clear" w:color="auto" w:fill="D2DFED"/>
          </w:tcPr>
          <w:p w14:paraId="430638DC" w14:textId="77777777" w:rsidR="004F380A" w:rsidRPr="008C04F2" w:rsidRDefault="004F380A" w:rsidP="004F380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0C03992" w14:textId="77777777" w:rsidR="004F380A" w:rsidRPr="008C04F2" w:rsidRDefault="004F380A" w:rsidP="004F380A">
            <w:pPr>
              <w:pStyle w:val="TableParagraph"/>
              <w:ind w:left="215"/>
              <w:rPr>
                <w:sz w:val="24"/>
                <w:szCs w:val="24"/>
              </w:rPr>
            </w:pPr>
            <w:r w:rsidRPr="008C04F2">
              <w:rPr>
                <w:color w:val="221F1F"/>
                <w:sz w:val="24"/>
                <w:szCs w:val="24"/>
              </w:rPr>
              <w:t>Week</w:t>
            </w:r>
          </w:p>
        </w:tc>
        <w:tc>
          <w:tcPr>
            <w:tcW w:w="850" w:type="dxa"/>
            <w:shd w:val="clear" w:color="auto" w:fill="A7BEDE"/>
          </w:tcPr>
          <w:p w14:paraId="496D7439" w14:textId="77777777" w:rsidR="004F380A" w:rsidRPr="008C04F2" w:rsidRDefault="004F380A" w:rsidP="004F380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071094EA" w14:textId="77777777" w:rsidR="004F380A" w:rsidRPr="008C04F2" w:rsidRDefault="004F380A" w:rsidP="004F380A">
            <w:pPr>
              <w:pStyle w:val="TableParagraph"/>
              <w:ind w:left="201"/>
              <w:rPr>
                <w:sz w:val="24"/>
                <w:szCs w:val="24"/>
              </w:rPr>
            </w:pPr>
            <w:r w:rsidRPr="008C04F2">
              <w:rPr>
                <w:color w:val="221F1F"/>
                <w:sz w:val="24"/>
                <w:szCs w:val="24"/>
              </w:rPr>
              <w:t>Hours</w:t>
            </w:r>
          </w:p>
        </w:tc>
        <w:tc>
          <w:tcPr>
            <w:tcW w:w="1550" w:type="dxa"/>
            <w:shd w:val="clear" w:color="auto" w:fill="D2DFED"/>
          </w:tcPr>
          <w:p w14:paraId="222D7F32" w14:textId="77777777" w:rsidR="004F380A" w:rsidRPr="008C04F2" w:rsidRDefault="004F380A" w:rsidP="004F380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46755EC1" w14:textId="77777777" w:rsidR="004F380A" w:rsidRPr="008C04F2" w:rsidRDefault="004F380A" w:rsidP="004F380A">
            <w:pPr>
              <w:pStyle w:val="TableParagraph"/>
              <w:ind w:left="254"/>
              <w:rPr>
                <w:sz w:val="24"/>
                <w:szCs w:val="24"/>
              </w:rPr>
            </w:pPr>
            <w:r w:rsidRPr="008C04F2">
              <w:rPr>
                <w:color w:val="221F1F"/>
                <w:sz w:val="24"/>
                <w:szCs w:val="24"/>
              </w:rPr>
              <w:t>ILOs</w:t>
            </w:r>
          </w:p>
        </w:tc>
        <w:tc>
          <w:tcPr>
            <w:tcW w:w="2341" w:type="dxa"/>
            <w:shd w:val="clear" w:color="auto" w:fill="A7BEDE"/>
          </w:tcPr>
          <w:p w14:paraId="1FC0F7CB" w14:textId="77777777" w:rsidR="004F380A" w:rsidRPr="008C04F2" w:rsidRDefault="004F380A" w:rsidP="004F380A">
            <w:pPr>
              <w:pStyle w:val="TableParagraph"/>
              <w:spacing w:before="131"/>
              <w:ind w:left="553" w:hanging="240"/>
              <w:rPr>
                <w:sz w:val="24"/>
                <w:szCs w:val="24"/>
              </w:rPr>
            </w:pPr>
            <w:r w:rsidRPr="008C04F2">
              <w:rPr>
                <w:color w:val="221F1F"/>
                <w:sz w:val="24"/>
                <w:szCs w:val="24"/>
              </w:rPr>
              <w:t>Unit/Module or Topic Title</w:t>
            </w:r>
          </w:p>
        </w:tc>
        <w:tc>
          <w:tcPr>
            <w:tcW w:w="1921" w:type="dxa"/>
            <w:shd w:val="clear" w:color="auto" w:fill="D2DFED"/>
          </w:tcPr>
          <w:p w14:paraId="48EEECE1" w14:textId="77777777" w:rsidR="004F380A" w:rsidRPr="008C04F2" w:rsidRDefault="004F380A" w:rsidP="004F380A">
            <w:pPr>
              <w:pStyle w:val="TableParagraph"/>
              <w:spacing w:before="125" w:line="237" w:lineRule="auto"/>
              <w:ind w:left="466" w:right="361" w:hanging="108"/>
              <w:rPr>
                <w:sz w:val="24"/>
                <w:szCs w:val="24"/>
              </w:rPr>
            </w:pPr>
            <w:r w:rsidRPr="008C04F2">
              <w:rPr>
                <w:color w:val="221F1F"/>
                <w:sz w:val="24"/>
                <w:szCs w:val="24"/>
              </w:rPr>
              <w:t>Teaching Method</w:t>
            </w:r>
          </w:p>
        </w:tc>
        <w:tc>
          <w:tcPr>
            <w:tcW w:w="2221" w:type="dxa"/>
            <w:shd w:val="clear" w:color="auto" w:fill="A7BEDE"/>
          </w:tcPr>
          <w:p w14:paraId="11024E2E" w14:textId="77777777" w:rsidR="004F380A" w:rsidRPr="008C04F2" w:rsidRDefault="004F380A" w:rsidP="004F380A">
            <w:pPr>
              <w:pStyle w:val="TableParagraph"/>
              <w:spacing w:before="131"/>
              <w:ind w:left="734" w:right="470" w:hanging="226"/>
              <w:rPr>
                <w:sz w:val="24"/>
                <w:szCs w:val="24"/>
              </w:rPr>
            </w:pPr>
            <w:r w:rsidRPr="008C04F2">
              <w:rPr>
                <w:color w:val="221F1F"/>
                <w:sz w:val="24"/>
                <w:szCs w:val="24"/>
              </w:rPr>
              <w:t>Assessment Method</w:t>
            </w:r>
          </w:p>
        </w:tc>
      </w:tr>
      <w:tr w:rsidR="00F40DA1" w14:paraId="400C6563" w14:textId="77777777" w:rsidTr="00F40DA1">
        <w:trPr>
          <w:trHeight w:val="400"/>
        </w:trPr>
        <w:tc>
          <w:tcPr>
            <w:tcW w:w="841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1B890934" w14:textId="00D7A66E" w:rsidR="004F380A" w:rsidRPr="008C04F2" w:rsidRDefault="008C04F2" w:rsidP="002831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7332E11C" w14:textId="6C186C80" w:rsidR="004F380A" w:rsidRPr="008C04F2" w:rsidRDefault="008C04F2" w:rsidP="002831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420EC0E" w14:textId="7D4C223D" w:rsidR="002831F2" w:rsidRPr="00F40DA1" w:rsidRDefault="008C04F2" w:rsidP="00F40D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0DA1">
              <w:rPr>
                <w:sz w:val="24"/>
                <w:szCs w:val="24"/>
              </w:rPr>
              <w:t>Introducing the student</w:t>
            </w:r>
            <w:r w:rsidR="00F40DA1">
              <w:rPr>
                <w:sz w:val="24"/>
                <w:szCs w:val="24"/>
              </w:rPr>
              <w:t>s</w:t>
            </w:r>
            <w:r w:rsidRPr="00F40DA1">
              <w:rPr>
                <w:sz w:val="24"/>
                <w:szCs w:val="24"/>
              </w:rPr>
              <w:t xml:space="preserve"> to the chemistry of benzene and the </w:t>
            </w:r>
            <w:r w:rsidR="002831F2" w:rsidRPr="00F40DA1">
              <w:rPr>
                <w:sz w:val="24"/>
                <w:szCs w:val="24"/>
              </w:rPr>
              <w:t>delocalization and conjugation</w:t>
            </w:r>
          </w:p>
          <w:p w14:paraId="78C98A50" w14:textId="6E0CA3AF" w:rsidR="008C04F2" w:rsidRPr="00F40DA1" w:rsidRDefault="008C04F2" w:rsidP="00F40D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0DA1">
              <w:rPr>
                <w:sz w:val="24"/>
                <w:szCs w:val="24"/>
              </w:rPr>
              <w:t xml:space="preserve">phenomena </w:t>
            </w:r>
          </w:p>
          <w:p w14:paraId="01F2EB7B" w14:textId="77777777" w:rsidR="004F380A" w:rsidRPr="008C04F2" w:rsidRDefault="004F380A" w:rsidP="008C04F2">
            <w:pPr>
              <w:pStyle w:val="TableParagraph"/>
              <w:spacing w:before="131"/>
              <w:ind w:left="553" w:hanging="240"/>
              <w:rPr>
                <w:color w:val="221F1F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2F62C0FF" w14:textId="77777777" w:rsidR="004F380A" w:rsidRDefault="002831F2" w:rsidP="00F40DA1">
            <w:pPr>
              <w:pStyle w:val="TableParagraph"/>
              <w:jc w:val="center"/>
              <w:rPr>
                <w:sz w:val="24"/>
                <w:szCs w:val="24"/>
              </w:rPr>
            </w:pPr>
            <w:r w:rsidRPr="002831F2">
              <w:rPr>
                <w:sz w:val="24"/>
                <w:szCs w:val="24"/>
              </w:rPr>
              <w:t>Structure and stability of benzene</w:t>
            </w:r>
          </w:p>
          <w:p w14:paraId="5F408E58" w14:textId="1AF47615" w:rsidR="00F40DA1" w:rsidRPr="008C04F2" w:rsidRDefault="00F40DA1" w:rsidP="00F40DA1">
            <w:pPr>
              <w:pStyle w:val="TableParagraph"/>
              <w:jc w:val="center"/>
              <w:rPr>
                <w:color w:val="221F1F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4AA1BCCF" w14:textId="3DD48F9F" w:rsidR="004F380A" w:rsidRPr="008C04F2" w:rsidRDefault="002831F2" w:rsidP="00F40DA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Whiteboard and Data show</w:t>
            </w:r>
          </w:p>
        </w:tc>
        <w:tc>
          <w:tcPr>
            <w:tcW w:w="2221" w:type="dxa"/>
            <w:tcBorders>
              <w:left w:val="single" w:sz="6" w:space="0" w:color="4F81BC"/>
            </w:tcBorders>
            <w:shd w:val="clear" w:color="auto" w:fill="A7BEDE"/>
            <w:vAlign w:val="center"/>
          </w:tcPr>
          <w:p w14:paraId="668A1A38" w14:textId="667B355B" w:rsidR="008C04F2" w:rsidRPr="008C04F2" w:rsidRDefault="008C04F2" w:rsidP="00F40DA1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D</w:t>
            </w:r>
            <w:r w:rsidRPr="008C04F2">
              <w:rPr>
                <w:color w:val="221F1F"/>
                <w:sz w:val="24"/>
                <w:szCs w:val="24"/>
              </w:rPr>
              <w:t>aily exams</w:t>
            </w:r>
          </w:p>
          <w:p w14:paraId="5B1CC862" w14:textId="5D5E2C55" w:rsidR="008C04F2" w:rsidRPr="008C04F2" w:rsidRDefault="008C04F2" w:rsidP="00F40DA1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H</w:t>
            </w:r>
            <w:r w:rsidRPr="008C04F2">
              <w:rPr>
                <w:color w:val="221F1F"/>
                <w:sz w:val="24"/>
                <w:szCs w:val="24"/>
              </w:rPr>
              <w:t>omework</w:t>
            </w:r>
          </w:p>
          <w:p w14:paraId="39D51ED3" w14:textId="77777777" w:rsidR="004F380A" w:rsidRPr="008C04F2" w:rsidRDefault="004F380A" w:rsidP="0008669B">
            <w:pPr>
              <w:pStyle w:val="TableParagraph"/>
              <w:spacing w:before="131"/>
              <w:ind w:left="734" w:right="470" w:hanging="226"/>
              <w:jc w:val="center"/>
              <w:rPr>
                <w:sz w:val="24"/>
                <w:szCs w:val="24"/>
              </w:rPr>
            </w:pPr>
          </w:p>
        </w:tc>
      </w:tr>
      <w:tr w:rsidR="00F40DA1" w14:paraId="52BEF4BE" w14:textId="77777777" w:rsidTr="00F40DA1">
        <w:trPr>
          <w:trHeight w:val="337"/>
        </w:trPr>
        <w:tc>
          <w:tcPr>
            <w:tcW w:w="841" w:type="dxa"/>
            <w:shd w:val="clear" w:color="auto" w:fill="D2DFED"/>
            <w:vAlign w:val="center"/>
          </w:tcPr>
          <w:p w14:paraId="369A4D8C" w14:textId="2AD1FBA4" w:rsidR="00F40DA1" w:rsidRDefault="00F40DA1" w:rsidP="00F40D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7BEDE"/>
            <w:vAlign w:val="center"/>
          </w:tcPr>
          <w:p w14:paraId="589DD1BE" w14:textId="0233C478" w:rsidR="00F40DA1" w:rsidRDefault="00F40DA1" w:rsidP="00F40D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D2DFED"/>
          </w:tcPr>
          <w:p w14:paraId="71917514" w14:textId="4783E643" w:rsidR="00F40DA1" w:rsidRDefault="00F40DA1" w:rsidP="00F40D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0DA1">
              <w:rPr>
                <w:sz w:val="24"/>
                <w:szCs w:val="24"/>
              </w:rPr>
              <w:t xml:space="preserve">The nomenclature </w:t>
            </w:r>
          </w:p>
          <w:p w14:paraId="25731A8D" w14:textId="0E12E0BC" w:rsidR="00F40DA1" w:rsidRPr="00F40DA1" w:rsidRDefault="00F40DA1" w:rsidP="00F40DA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40DA1">
              <w:rPr>
                <w:sz w:val="24"/>
                <w:szCs w:val="24"/>
              </w:rPr>
              <w:t xml:space="preserve">onosubstituted, </w:t>
            </w:r>
            <w:r>
              <w:rPr>
                <w:sz w:val="24"/>
                <w:szCs w:val="24"/>
              </w:rPr>
              <w:t>d</w:t>
            </w:r>
            <w:r w:rsidRPr="00F40DA1">
              <w:rPr>
                <w:sz w:val="24"/>
                <w:szCs w:val="24"/>
              </w:rPr>
              <w:t>isubstituted polysubstituted of benzene</w:t>
            </w:r>
          </w:p>
          <w:p w14:paraId="398456B7" w14:textId="77777777" w:rsidR="00F40DA1" w:rsidRPr="00F40DA1" w:rsidRDefault="00F40DA1" w:rsidP="00F40DA1">
            <w:pPr>
              <w:pStyle w:val="TableParagraph"/>
              <w:spacing w:before="131"/>
              <w:ind w:left="553" w:hanging="240"/>
              <w:rPr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7BEDE"/>
            <w:vAlign w:val="center"/>
          </w:tcPr>
          <w:p w14:paraId="5886ABEB" w14:textId="77777777" w:rsidR="00F40DA1" w:rsidRPr="00F40DA1" w:rsidRDefault="00F40DA1" w:rsidP="00F40D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0DA1">
              <w:rPr>
                <w:sz w:val="24"/>
                <w:szCs w:val="24"/>
              </w:rPr>
              <w:t>The nomenclature of benzene</w:t>
            </w:r>
          </w:p>
          <w:p w14:paraId="24FF8B84" w14:textId="77777777" w:rsidR="00F40DA1" w:rsidRPr="008C04F2" w:rsidRDefault="00F40DA1" w:rsidP="00F40DA1">
            <w:pPr>
              <w:pStyle w:val="TableParagraph"/>
              <w:spacing w:before="131"/>
              <w:ind w:left="553" w:hanging="240"/>
              <w:jc w:val="center"/>
              <w:rPr>
                <w:color w:val="221F1F"/>
                <w:sz w:val="28"/>
              </w:rPr>
            </w:pPr>
          </w:p>
        </w:tc>
        <w:tc>
          <w:tcPr>
            <w:tcW w:w="1921" w:type="dxa"/>
            <w:shd w:val="clear" w:color="auto" w:fill="D2DFED"/>
            <w:vAlign w:val="center"/>
          </w:tcPr>
          <w:p w14:paraId="7A98030B" w14:textId="4E2816A8" w:rsidR="00F40DA1" w:rsidRDefault="00F40DA1" w:rsidP="00F40D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Whiteboard and Data show</w:t>
            </w:r>
          </w:p>
        </w:tc>
        <w:tc>
          <w:tcPr>
            <w:tcW w:w="2221" w:type="dxa"/>
            <w:shd w:val="clear" w:color="auto" w:fill="A7BEDE"/>
            <w:vAlign w:val="center"/>
          </w:tcPr>
          <w:p w14:paraId="5CD04C42" w14:textId="77777777" w:rsidR="00F40DA1" w:rsidRPr="008C04F2" w:rsidRDefault="00F40DA1" w:rsidP="00F40DA1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D</w:t>
            </w:r>
            <w:r w:rsidRPr="008C04F2">
              <w:rPr>
                <w:color w:val="221F1F"/>
                <w:sz w:val="24"/>
                <w:szCs w:val="24"/>
              </w:rPr>
              <w:t>aily exams</w:t>
            </w:r>
          </w:p>
          <w:p w14:paraId="3E0A5ADD" w14:textId="77777777" w:rsidR="00F40DA1" w:rsidRPr="008C04F2" w:rsidRDefault="00F40DA1" w:rsidP="00F40DA1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H</w:t>
            </w:r>
            <w:r w:rsidRPr="008C04F2">
              <w:rPr>
                <w:color w:val="221F1F"/>
                <w:sz w:val="24"/>
                <w:szCs w:val="24"/>
              </w:rPr>
              <w:t>omework</w:t>
            </w:r>
          </w:p>
          <w:p w14:paraId="2E4CB6CA" w14:textId="53DC14D5" w:rsidR="00F40DA1" w:rsidRPr="008C04F2" w:rsidRDefault="00F40DA1" w:rsidP="00F40DA1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M</w:t>
            </w:r>
            <w:r w:rsidRPr="008C04F2">
              <w:rPr>
                <w:color w:val="221F1F"/>
                <w:sz w:val="24"/>
                <w:szCs w:val="24"/>
              </w:rPr>
              <w:t>onthly exam</w:t>
            </w:r>
            <w:r>
              <w:rPr>
                <w:color w:val="221F1F"/>
                <w:sz w:val="24"/>
                <w:szCs w:val="24"/>
              </w:rPr>
              <w:t>s</w:t>
            </w:r>
          </w:p>
          <w:p w14:paraId="34B9B0C3" w14:textId="77777777" w:rsidR="00F40DA1" w:rsidRDefault="00F40DA1" w:rsidP="00F40DA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40DA1" w14:paraId="358FA23B" w14:textId="77777777" w:rsidTr="00F40DA1">
        <w:trPr>
          <w:trHeight w:val="320"/>
        </w:trPr>
        <w:tc>
          <w:tcPr>
            <w:tcW w:w="841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02BFF6F1" w14:textId="54AF84E4" w:rsidR="00F40DA1" w:rsidRDefault="00F40DA1" w:rsidP="00F40D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19712DD5" w14:textId="0F4B6974" w:rsidR="00F40DA1" w:rsidRDefault="00F40DA1" w:rsidP="00F40D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D3F9D9B" w14:textId="22E1CA2B" w:rsidR="002C7BC8" w:rsidRPr="002C7BC8" w:rsidRDefault="002C7BC8" w:rsidP="002C7BC8">
            <w:pPr>
              <w:pStyle w:val="TableParagraph"/>
              <w:jc w:val="center"/>
              <w:rPr>
                <w:sz w:val="24"/>
                <w:szCs w:val="24"/>
              </w:rPr>
            </w:pPr>
            <w:r w:rsidRPr="002C7BC8">
              <w:rPr>
                <w:sz w:val="24"/>
                <w:szCs w:val="24"/>
              </w:rPr>
              <w:t xml:space="preserve">Understanding </w:t>
            </w:r>
            <w:r>
              <w:rPr>
                <w:sz w:val="24"/>
                <w:szCs w:val="24"/>
              </w:rPr>
              <w:t xml:space="preserve">aromaticity </w:t>
            </w:r>
            <w:r w:rsidRPr="002C7BC8">
              <w:rPr>
                <w:sz w:val="24"/>
                <w:szCs w:val="24"/>
              </w:rPr>
              <w:t>and calculate</w:t>
            </w:r>
            <w:r>
              <w:rPr>
                <w:sz w:val="24"/>
                <w:szCs w:val="24"/>
              </w:rPr>
              <w:t xml:space="preserve"> t</w:t>
            </w:r>
            <w:r w:rsidRPr="002C7BC8">
              <w:rPr>
                <w:sz w:val="24"/>
                <w:szCs w:val="24"/>
              </w:rPr>
              <w:t>he Huckel rule</w:t>
            </w:r>
          </w:p>
          <w:p w14:paraId="25F7F34A" w14:textId="6A58A2C1" w:rsidR="00F40DA1" w:rsidRPr="008C04F2" w:rsidRDefault="002C7BC8" w:rsidP="002C7BC8">
            <w:pPr>
              <w:pStyle w:val="TableParagraph"/>
              <w:jc w:val="center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 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6ADC3B57" w14:textId="56FB38DC" w:rsidR="002C7BC8" w:rsidRPr="002C7BC8" w:rsidRDefault="002C7BC8" w:rsidP="002C7BC8">
            <w:pPr>
              <w:pStyle w:val="TableParagraph"/>
              <w:spacing w:before="131"/>
              <w:rPr>
                <w:color w:val="221F1F"/>
                <w:sz w:val="28"/>
                <w:lang w:val="en-AU"/>
              </w:rPr>
            </w:pPr>
            <w:r w:rsidRPr="002C7BC8">
              <w:rPr>
                <w:sz w:val="24"/>
                <w:szCs w:val="24"/>
              </w:rPr>
              <w:t>The Huckel 4n + 2 rule</w:t>
            </w:r>
          </w:p>
          <w:p w14:paraId="343D1D20" w14:textId="77777777" w:rsidR="00F40DA1" w:rsidRPr="008C04F2" w:rsidRDefault="00F40DA1" w:rsidP="00F40DA1">
            <w:pPr>
              <w:pStyle w:val="TableParagraph"/>
              <w:spacing w:before="131"/>
              <w:ind w:left="553" w:hanging="240"/>
              <w:jc w:val="center"/>
              <w:rPr>
                <w:color w:val="221F1F"/>
                <w:sz w:val="28"/>
              </w:rPr>
            </w:pPr>
          </w:p>
        </w:tc>
        <w:tc>
          <w:tcPr>
            <w:tcW w:w="192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279313CB" w14:textId="4B392FD8" w:rsidR="00F40DA1" w:rsidRDefault="00F40DA1" w:rsidP="00F40D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Whiteboard and Data show</w:t>
            </w:r>
          </w:p>
        </w:tc>
        <w:tc>
          <w:tcPr>
            <w:tcW w:w="2221" w:type="dxa"/>
            <w:tcBorders>
              <w:left w:val="single" w:sz="6" w:space="0" w:color="4F81BC"/>
            </w:tcBorders>
            <w:shd w:val="clear" w:color="auto" w:fill="A7BEDE"/>
            <w:vAlign w:val="center"/>
          </w:tcPr>
          <w:p w14:paraId="7256A0C0" w14:textId="77777777" w:rsidR="00F40DA1" w:rsidRPr="008C04F2" w:rsidRDefault="00F40DA1" w:rsidP="00F40DA1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D</w:t>
            </w:r>
            <w:r w:rsidRPr="008C04F2">
              <w:rPr>
                <w:color w:val="221F1F"/>
                <w:sz w:val="24"/>
                <w:szCs w:val="24"/>
              </w:rPr>
              <w:t>aily exams</w:t>
            </w:r>
          </w:p>
          <w:p w14:paraId="0061E309" w14:textId="77777777" w:rsidR="00F40DA1" w:rsidRPr="008C04F2" w:rsidRDefault="00F40DA1" w:rsidP="00F40DA1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H</w:t>
            </w:r>
            <w:r w:rsidRPr="008C04F2">
              <w:rPr>
                <w:color w:val="221F1F"/>
                <w:sz w:val="24"/>
                <w:szCs w:val="24"/>
              </w:rPr>
              <w:t>omework</w:t>
            </w:r>
          </w:p>
          <w:p w14:paraId="464F785B" w14:textId="77777777" w:rsidR="00F40DA1" w:rsidRPr="008C04F2" w:rsidRDefault="00F40DA1" w:rsidP="00F40DA1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M</w:t>
            </w:r>
            <w:r w:rsidRPr="008C04F2">
              <w:rPr>
                <w:color w:val="221F1F"/>
                <w:sz w:val="24"/>
                <w:szCs w:val="24"/>
              </w:rPr>
              <w:t>onthly exam</w:t>
            </w:r>
            <w:r>
              <w:rPr>
                <w:color w:val="221F1F"/>
                <w:sz w:val="24"/>
                <w:szCs w:val="24"/>
              </w:rPr>
              <w:t>s</w:t>
            </w:r>
          </w:p>
          <w:p w14:paraId="506B0AF1" w14:textId="77777777" w:rsidR="00F40DA1" w:rsidRDefault="00F40DA1" w:rsidP="00F40DA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40DA1" w14:paraId="5E47539C" w14:textId="77777777" w:rsidTr="00F40DA1">
        <w:trPr>
          <w:trHeight w:val="330"/>
        </w:trPr>
        <w:tc>
          <w:tcPr>
            <w:tcW w:w="841" w:type="dxa"/>
            <w:shd w:val="clear" w:color="auto" w:fill="D2DFED"/>
            <w:vAlign w:val="center"/>
          </w:tcPr>
          <w:p w14:paraId="624F93BD" w14:textId="6CCA81F5" w:rsidR="00F40DA1" w:rsidRDefault="00F40DA1" w:rsidP="00F40D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shd w:val="clear" w:color="auto" w:fill="A7BEDE"/>
            <w:vAlign w:val="center"/>
          </w:tcPr>
          <w:p w14:paraId="21E39F7D" w14:textId="1B08D9CE" w:rsidR="00F40DA1" w:rsidRDefault="00F40DA1" w:rsidP="00F40D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D2DFED"/>
          </w:tcPr>
          <w:p w14:paraId="6DA47A6B" w14:textId="25301737" w:rsidR="00136408" w:rsidRPr="00136408" w:rsidRDefault="00136408" w:rsidP="00136408">
            <w:pPr>
              <w:pStyle w:val="TableParagraph"/>
              <w:jc w:val="center"/>
              <w:rPr>
                <w:sz w:val="24"/>
                <w:szCs w:val="24"/>
              </w:rPr>
            </w:pPr>
            <w:r w:rsidRPr="00136408">
              <w:rPr>
                <w:sz w:val="24"/>
                <w:szCs w:val="24"/>
              </w:rPr>
              <w:t>Mechanism of halogenation</w:t>
            </w:r>
            <w:r>
              <w:rPr>
                <w:sz w:val="24"/>
                <w:szCs w:val="24"/>
              </w:rPr>
              <w:t xml:space="preserve">, </w:t>
            </w:r>
            <w:r w:rsidRPr="00136408">
              <w:rPr>
                <w:sz w:val="24"/>
                <w:szCs w:val="24"/>
              </w:rPr>
              <w:t xml:space="preserve">nitration </w:t>
            </w:r>
            <w:r>
              <w:rPr>
                <w:sz w:val="24"/>
                <w:szCs w:val="24"/>
              </w:rPr>
              <w:t>and</w:t>
            </w:r>
            <w:r w:rsidRPr="00136408">
              <w:rPr>
                <w:sz w:val="24"/>
                <w:szCs w:val="24"/>
              </w:rPr>
              <w:t xml:space="preserve"> sulfonation </w:t>
            </w:r>
          </w:p>
          <w:p w14:paraId="346A527B" w14:textId="77777777" w:rsidR="00F40DA1" w:rsidRPr="00136408" w:rsidRDefault="00F40DA1" w:rsidP="0013640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7BEDE"/>
            <w:vAlign w:val="center"/>
          </w:tcPr>
          <w:p w14:paraId="7CF49FD3" w14:textId="77777777" w:rsidR="00136408" w:rsidRPr="00136408" w:rsidRDefault="00136408" w:rsidP="00136408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136408">
              <w:rPr>
                <w:sz w:val="24"/>
                <w:szCs w:val="24"/>
              </w:rPr>
              <w:t>Electrophilic Aromatic Substitution</w:t>
            </w:r>
          </w:p>
          <w:p w14:paraId="6DEB0AE1" w14:textId="77777777" w:rsidR="00F40DA1" w:rsidRPr="008C04F2" w:rsidRDefault="00F40DA1" w:rsidP="00F40DA1">
            <w:pPr>
              <w:pStyle w:val="TableParagraph"/>
              <w:spacing w:before="131"/>
              <w:ind w:left="553" w:hanging="240"/>
              <w:jc w:val="center"/>
              <w:rPr>
                <w:color w:val="221F1F"/>
                <w:sz w:val="28"/>
              </w:rPr>
            </w:pPr>
          </w:p>
        </w:tc>
        <w:tc>
          <w:tcPr>
            <w:tcW w:w="1921" w:type="dxa"/>
            <w:shd w:val="clear" w:color="auto" w:fill="D2DFED"/>
            <w:vAlign w:val="center"/>
          </w:tcPr>
          <w:p w14:paraId="6D0D3D8A" w14:textId="6BED4EC1" w:rsidR="00F40DA1" w:rsidRDefault="00F40DA1" w:rsidP="00F40D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Whiteboard and Data show</w:t>
            </w:r>
          </w:p>
        </w:tc>
        <w:tc>
          <w:tcPr>
            <w:tcW w:w="2221" w:type="dxa"/>
            <w:shd w:val="clear" w:color="auto" w:fill="A7BEDE"/>
            <w:vAlign w:val="center"/>
          </w:tcPr>
          <w:p w14:paraId="25FA13CF" w14:textId="77777777" w:rsidR="00F40DA1" w:rsidRPr="008C04F2" w:rsidRDefault="00F40DA1" w:rsidP="00F40DA1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D</w:t>
            </w:r>
            <w:r w:rsidRPr="008C04F2">
              <w:rPr>
                <w:color w:val="221F1F"/>
                <w:sz w:val="24"/>
                <w:szCs w:val="24"/>
              </w:rPr>
              <w:t>aily exams</w:t>
            </w:r>
          </w:p>
          <w:p w14:paraId="05D6C01F" w14:textId="77777777" w:rsidR="00F40DA1" w:rsidRPr="008C04F2" w:rsidRDefault="00F40DA1" w:rsidP="00F40DA1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H</w:t>
            </w:r>
            <w:r w:rsidRPr="008C04F2">
              <w:rPr>
                <w:color w:val="221F1F"/>
                <w:sz w:val="24"/>
                <w:szCs w:val="24"/>
              </w:rPr>
              <w:t>omework</w:t>
            </w:r>
          </w:p>
          <w:p w14:paraId="1A952986" w14:textId="77777777" w:rsidR="00F40DA1" w:rsidRPr="008C04F2" w:rsidRDefault="00F40DA1" w:rsidP="00F40DA1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M</w:t>
            </w:r>
            <w:r w:rsidRPr="008C04F2">
              <w:rPr>
                <w:color w:val="221F1F"/>
                <w:sz w:val="24"/>
                <w:szCs w:val="24"/>
              </w:rPr>
              <w:t>onthly exam</w:t>
            </w:r>
            <w:r>
              <w:rPr>
                <w:color w:val="221F1F"/>
                <w:sz w:val="24"/>
                <w:szCs w:val="24"/>
              </w:rPr>
              <w:t>s</w:t>
            </w:r>
          </w:p>
          <w:p w14:paraId="2FFED53D" w14:textId="77777777" w:rsidR="00F40DA1" w:rsidRDefault="00F40DA1" w:rsidP="00F40DA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40DA1" w14:paraId="14BA73AB" w14:textId="77777777" w:rsidTr="00F40DA1">
        <w:trPr>
          <w:trHeight w:val="340"/>
        </w:trPr>
        <w:tc>
          <w:tcPr>
            <w:tcW w:w="841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715F6854" w14:textId="2FE88153" w:rsidR="00F40DA1" w:rsidRDefault="00F40DA1" w:rsidP="00F40DA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7432447D" w14:textId="79CBAB9F" w:rsidR="00F40DA1" w:rsidRDefault="00F40DA1" w:rsidP="00F40DA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65FDE8C" w14:textId="368A3DE9" w:rsidR="00136408" w:rsidRPr="00136408" w:rsidRDefault="00136408" w:rsidP="00136408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136408">
              <w:rPr>
                <w:sz w:val="24"/>
                <w:szCs w:val="24"/>
              </w:rPr>
              <w:t>Mechanism of Friedel- Crafts acylation</w:t>
            </w:r>
            <w:r>
              <w:rPr>
                <w:sz w:val="24"/>
                <w:szCs w:val="24"/>
              </w:rPr>
              <w:t xml:space="preserve"> and </w:t>
            </w:r>
            <w:r w:rsidRPr="00136408">
              <w:rPr>
                <w:sz w:val="24"/>
                <w:szCs w:val="24"/>
              </w:rPr>
              <w:t>Friedel- Crafts alkylation</w:t>
            </w:r>
          </w:p>
          <w:p w14:paraId="477A77DB" w14:textId="77777777" w:rsidR="00F40DA1" w:rsidRPr="00136408" w:rsidRDefault="00F40DA1" w:rsidP="00136408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6B9306C9" w14:textId="77777777" w:rsidR="00136408" w:rsidRPr="00136408" w:rsidRDefault="00136408" w:rsidP="00136408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136408">
              <w:rPr>
                <w:sz w:val="24"/>
                <w:szCs w:val="24"/>
              </w:rPr>
              <w:t>Electrophilic Aromatic Substitution</w:t>
            </w:r>
          </w:p>
          <w:p w14:paraId="4054DD8E" w14:textId="77777777" w:rsidR="00F40DA1" w:rsidRPr="00136408" w:rsidRDefault="00F40DA1" w:rsidP="00136408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12C477FD" w14:textId="09F3216D" w:rsidR="00F40DA1" w:rsidRDefault="00F40DA1" w:rsidP="00F40DA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  <w:szCs w:val="24"/>
              </w:rPr>
              <w:t>Whiteboard and Data show</w:t>
            </w:r>
          </w:p>
        </w:tc>
        <w:tc>
          <w:tcPr>
            <w:tcW w:w="2221" w:type="dxa"/>
            <w:tcBorders>
              <w:left w:val="single" w:sz="6" w:space="0" w:color="4F81BC"/>
            </w:tcBorders>
            <w:shd w:val="clear" w:color="auto" w:fill="A7BEDE"/>
            <w:vAlign w:val="center"/>
          </w:tcPr>
          <w:p w14:paraId="6766BF5C" w14:textId="77777777" w:rsidR="00F40DA1" w:rsidRPr="008C04F2" w:rsidRDefault="00F40DA1" w:rsidP="00F40DA1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D</w:t>
            </w:r>
            <w:r w:rsidRPr="008C04F2">
              <w:rPr>
                <w:color w:val="221F1F"/>
                <w:sz w:val="24"/>
                <w:szCs w:val="24"/>
              </w:rPr>
              <w:t>aily exams</w:t>
            </w:r>
          </w:p>
          <w:p w14:paraId="6BC829C6" w14:textId="77777777" w:rsidR="00F40DA1" w:rsidRPr="008C04F2" w:rsidRDefault="00F40DA1" w:rsidP="00F40DA1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H</w:t>
            </w:r>
            <w:r w:rsidRPr="008C04F2">
              <w:rPr>
                <w:color w:val="221F1F"/>
                <w:sz w:val="24"/>
                <w:szCs w:val="24"/>
              </w:rPr>
              <w:t>omework</w:t>
            </w:r>
          </w:p>
          <w:p w14:paraId="78F78CB5" w14:textId="77777777" w:rsidR="00F40DA1" w:rsidRPr="008C04F2" w:rsidRDefault="00F40DA1" w:rsidP="00F40DA1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M</w:t>
            </w:r>
            <w:r w:rsidRPr="008C04F2">
              <w:rPr>
                <w:color w:val="221F1F"/>
                <w:sz w:val="24"/>
                <w:szCs w:val="24"/>
              </w:rPr>
              <w:t>onthly exam</w:t>
            </w:r>
            <w:r>
              <w:rPr>
                <w:color w:val="221F1F"/>
                <w:sz w:val="24"/>
                <w:szCs w:val="24"/>
              </w:rPr>
              <w:t>s</w:t>
            </w:r>
          </w:p>
          <w:p w14:paraId="163BF1DD" w14:textId="77777777" w:rsidR="00F40DA1" w:rsidRDefault="00F40DA1" w:rsidP="00F40DA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BE39C5" w14:paraId="7B0D95F2" w14:textId="77777777" w:rsidTr="00F40DA1">
        <w:trPr>
          <w:trHeight w:val="323"/>
        </w:trPr>
        <w:tc>
          <w:tcPr>
            <w:tcW w:w="841" w:type="dxa"/>
            <w:shd w:val="clear" w:color="auto" w:fill="D2DFED"/>
            <w:vAlign w:val="center"/>
          </w:tcPr>
          <w:p w14:paraId="4FF42C6E" w14:textId="05B62798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shd w:val="clear" w:color="auto" w:fill="A7BEDE"/>
            <w:vAlign w:val="center"/>
          </w:tcPr>
          <w:p w14:paraId="65595279" w14:textId="6B3D3896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D2DFED"/>
          </w:tcPr>
          <w:p w14:paraId="2EBDD5FB" w14:textId="76034A69" w:rsidR="00BE39C5" w:rsidRPr="004250E6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4250E6">
              <w:rPr>
                <w:sz w:val="24"/>
                <w:szCs w:val="24"/>
              </w:rPr>
              <w:t xml:space="preserve">A review of </w:t>
            </w:r>
            <w:r>
              <w:rPr>
                <w:sz w:val="24"/>
                <w:szCs w:val="24"/>
              </w:rPr>
              <w:t>w</w:t>
            </w:r>
            <w:r w:rsidRPr="004250E6">
              <w:rPr>
                <w:sz w:val="24"/>
                <w:szCs w:val="24"/>
              </w:rPr>
              <w:t xml:space="preserve">hat was studied in the previous lectures with questions </w:t>
            </w:r>
            <w:r>
              <w:rPr>
                <w:sz w:val="24"/>
                <w:szCs w:val="24"/>
              </w:rPr>
              <w:t xml:space="preserve">and </w:t>
            </w:r>
            <w:r w:rsidRPr="004250E6">
              <w:rPr>
                <w:sz w:val="24"/>
                <w:szCs w:val="24"/>
              </w:rPr>
              <w:t xml:space="preserve">with discussion </w:t>
            </w:r>
            <w:r>
              <w:rPr>
                <w:sz w:val="24"/>
                <w:szCs w:val="24"/>
              </w:rPr>
              <w:t xml:space="preserve">and </w:t>
            </w:r>
            <w:r w:rsidRPr="004250E6">
              <w:rPr>
                <w:sz w:val="24"/>
                <w:szCs w:val="24"/>
              </w:rPr>
              <w:t xml:space="preserve">explanatory </w:t>
            </w:r>
            <w:r>
              <w:rPr>
                <w:sz w:val="24"/>
                <w:szCs w:val="24"/>
              </w:rPr>
              <w:t>of</w:t>
            </w:r>
            <w:r w:rsidRPr="004250E6">
              <w:rPr>
                <w:sz w:val="24"/>
                <w:szCs w:val="24"/>
              </w:rPr>
              <w:t xml:space="preserve"> typical answers</w:t>
            </w:r>
          </w:p>
        </w:tc>
        <w:tc>
          <w:tcPr>
            <w:tcW w:w="2341" w:type="dxa"/>
            <w:shd w:val="clear" w:color="auto" w:fill="A7BEDE"/>
            <w:vAlign w:val="center"/>
          </w:tcPr>
          <w:p w14:paraId="70B42D73" w14:textId="5F579AB8" w:rsidR="00BE39C5" w:rsidRPr="004250E6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4250E6">
              <w:rPr>
                <w:sz w:val="24"/>
                <w:szCs w:val="24"/>
              </w:rPr>
              <w:t>Discussion</w:t>
            </w:r>
            <w:r>
              <w:rPr>
                <w:sz w:val="24"/>
                <w:szCs w:val="24"/>
              </w:rPr>
              <w:t>,</w:t>
            </w:r>
            <w:r w:rsidRPr="004250E6">
              <w:rPr>
                <w:sz w:val="24"/>
                <w:szCs w:val="24"/>
              </w:rPr>
              <w:t xml:space="preserve"> questions and typical answers</w:t>
            </w:r>
          </w:p>
          <w:p w14:paraId="43C6D8D9" w14:textId="77777777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21" w:type="dxa"/>
            <w:shd w:val="clear" w:color="auto" w:fill="D2DFED"/>
            <w:vAlign w:val="center"/>
          </w:tcPr>
          <w:p w14:paraId="3E79CE6E" w14:textId="6B1CF6B9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Whiteboard and Data show</w:t>
            </w:r>
          </w:p>
        </w:tc>
        <w:tc>
          <w:tcPr>
            <w:tcW w:w="2221" w:type="dxa"/>
            <w:shd w:val="clear" w:color="auto" w:fill="A7BEDE"/>
            <w:vAlign w:val="center"/>
          </w:tcPr>
          <w:p w14:paraId="4BDDFEA7" w14:textId="77777777" w:rsidR="00BE39C5" w:rsidRPr="008C04F2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D</w:t>
            </w:r>
            <w:r w:rsidRPr="008C04F2">
              <w:rPr>
                <w:color w:val="221F1F"/>
                <w:sz w:val="24"/>
                <w:szCs w:val="24"/>
              </w:rPr>
              <w:t>aily exams</w:t>
            </w:r>
          </w:p>
          <w:p w14:paraId="1E7F3319" w14:textId="77777777" w:rsidR="00BE39C5" w:rsidRPr="008C04F2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H</w:t>
            </w:r>
            <w:r w:rsidRPr="008C04F2">
              <w:rPr>
                <w:color w:val="221F1F"/>
                <w:sz w:val="24"/>
                <w:szCs w:val="24"/>
              </w:rPr>
              <w:t>omework</w:t>
            </w:r>
          </w:p>
          <w:p w14:paraId="10D8052D" w14:textId="77777777" w:rsidR="00BE39C5" w:rsidRPr="008C04F2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M</w:t>
            </w:r>
            <w:r w:rsidRPr="008C04F2">
              <w:rPr>
                <w:color w:val="221F1F"/>
                <w:sz w:val="24"/>
                <w:szCs w:val="24"/>
              </w:rPr>
              <w:t>onthly exam</w:t>
            </w:r>
            <w:r>
              <w:rPr>
                <w:color w:val="221F1F"/>
                <w:sz w:val="24"/>
                <w:szCs w:val="24"/>
              </w:rPr>
              <w:t>s</w:t>
            </w:r>
          </w:p>
          <w:p w14:paraId="61F12461" w14:textId="77777777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E39C5" w14:paraId="35D0F02E" w14:textId="77777777" w:rsidTr="00E05388">
        <w:trPr>
          <w:trHeight w:val="320"/>
        </w:trPr>
        <w:tc>
          <w:tcPr>
            <w:tcW w:w="841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533E56A8" w14:textId="3819AEE9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198F3AAF" w14:textId="6BA7A526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6CB0246" w14:textId="6E2AE732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Mid Exam-1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52301D5" w14:textId="57BC8817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Mid Exam</w:t>
            </w:r>
          </w:p>
        </w:tc>
        <w:tc>
          <w:tcPr>
            <w:tcW w:w="192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3B0A3061" w14:textId="749817B0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Whiteboard and Data show</w:t>
            </w:r>
          </w:p>
        </w:tc>
        <w:tc>
          <w:tcPr>
            <w:tcW w:w="2221" w:type="dxa"/>
            <w:tcBorders>
              <w:left w:val="single" w:sz="6" w:space="0" w:color="4F81BC"/>
            </w:tcBorders>
            <w:shd w:val="clear" w:color="auto" w:fill="A7BEDE"/>
            <w:vAlign w:val="center"/>
          </w:tcPr>
          <w:p w14:paraId="10EED794" w14:textId="76BDB338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39C5" w:rsidRPr="0037119F" w14:paraId="2B84310A" w14:textId="77777777" w:rsidTr="00F40DA1">
        <w:trPr>
          <w:trHeight w:val="320"/>
        </w:trPr>
        <w:tc>
          <w:tcPr>
            <w:tcW w:w="841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7FC84A39" w14:textId="1D0575B0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41D45C20" w14:textId="5E315F52" w:rsidR="00BE39C5" w:rsidRDefault="00BE39C5" w:rsidP="00BE39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ADF155D" w14:textId="2722C786" w:rsidR="00BE39C5" w:rsidRPr="00136408" w:rsidRDefault="00BE39C5" w:rsidP="00BE39C5">
            <w:pPr>
              <w:pStyle w:val="TableParagraph"/>
              <w:jc w:val="center"/>
              <w:rPr>
                <w:sz w:val="24"/>
                <w:szCs w:val="24"/>
              </w:rPr>
            </w:pPr>
            <w:r w:rsidRPr="00136408">
              <w:rPr>
                <w:sz w:val="24"/>
                <w:szCs w:val="24"/>
              </w:rPr>
              <w:t xml:space="preserve">The synthesis of substituted </w:t>
            </w:r>
            <w:r w:rsidRPr="00136408">
              <w:rPr>
                <w:sz w:val="24"/>
                <w:szCs w:val="24"/>
              </w:rPr>
              <w:lastRenderedPageBreak/>
              <w:t>benzene using arenediazonium salts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7C4D2762" w14:textId="77777777" w:rsidR="00BE39C5" w:rsidRPr="00136408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136408">
              <w:rPr>
                <w:sz w:val="24"/>
                <w:szCs w:val="24"/>
              </w:rPr>
              <w:lastRenderedPageBreak/>
              <w:t>Electrophilic Aromatic Substitution</w:t>
            </w:r>
          </w:p>
          <w:p w14:paraId="2B434D2E" w14:textId="77777777" w:rsidR="00BE39C5" w:rsidRPr="00AD5E1C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92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4FF4A09F" w14:textId="1D5342A7" w:rsidR="00BE39C5" w:rsidRDefault="00BE39C5" w:rsidP="00BE39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Whiteboard and Data show</w:t>
            </w:r>
          </w:p>
        </w:tc>
        <w:tc>
          <w:tcPr>
            <w:tcW w:w="2221" w:type="dxa"/>
            <w:tcBorders>
              <w:left w:val="single" w:sz="6" w:space="0" w:color="4F81BC"/>
            </w:tcBorders>
            <w:shd w:val="clear" w:color="auto" w:fill="A7BEDE"/>
            <w:vAlign w:val="center"/>
          </w:tcPr>
          <w:p w14:paraId="3698CDC3" w14:textId="77777777" w:rsidR="00BE39C5" w:rsidRPr="008C04F2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D</w:t>
            </w:r>
            <w:r w:rsidRPr="008C04F2">
              <w:rPr>
                <w:color w:val="221F1F"/>
                <w:sz w:val="24"/>
                <w:szCs w:val="24"/>
              </w:rPr>
              <w:t>aily exams</w:t>
            </w:r>
          </w:p>
          <w:p w14:paraId="1F1A7221" w14:textId="77777777" w:rsidR="00BE39C5" w:rsidRPr="008C04F2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lastRenderedPageBreak/>
              <w:t>H</w:t>
            </w:r>
            <w:r w:rsidRPr="008C04F2">
              <w:rPr>
                <w:color w:val="221F1F"/>
                <w:sz w:val="24"/>
                <w:szCs w:val="24"/>
              </w:rPr>
              <w:t>omework</w:t>
            </w:r>
          </w:p>
          <w:p w14:paraId="54992FFB" w14:textId="77777777" w:rsidR="00BE39C5" w:rsidRPr="008C04F2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M</w:t>
            </w:r>
            <w:r w:rsidRPr="008C04F2">
              <w:rPr>
                <w:color w:val="221F1F"/>
                <w:sz w:val="24"/>
                <w:szCs w:val="24"/>
              </w:rPr>
              <w:t>onthly exam</w:t>
            </w:r>
            <w:r>
              <w:rPr>
                <w:color w:val="221F1F"/>
                <w:sz w:val="24"/>
                <w:szCs w:val="24"/>
              </w:rPr>
              <w:t>s</w:t>
            </w:r>
          </w:p>
          <w:p w14:paraId="76C2D577" w14:textId="0F400D6E" w:rsidR="00BE39C5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</w:p>
        </w:tc>
      </w:tr>
      <w:tr w:rsidR="00BE39C5" w14:paraId="1426CB10" w14:textId="77777777" w:rsidTr="00F40DA1">
        <w:trPr>
          <w:trHeight w:val="320"/>
        </w:trPr>
        <w:tc>
          <w:tcPr>
            <w:tcW w:w="841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15C3E313" w14:textId="3E5E0C79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16EB1D9B" w14:textId="13D2A1C7" w:rsidR="00BE39C5" w:rsidRDefault="00BE39C5" w:rsidP="00BE39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29510DC" w14:textId="77777777" w:rsidR="00BE39C5" w:rsidRPr="00AD5E1C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AD5E1C">
              <w:rPr>
                <w:sz w:val="24"/>
                <w:szCs w:val="24"/>
              </w:rPr>
              <w:t>Activating substituents</w:t>
            </w:r>
            <w:r>
              <w:rPr>
                <w:sz w:val="24"/>
                <w:szCs w:val="24"/>
              </w:rPr>
              <w:t xml:space="preserve"> and </w:t>
            </w:r>
            <w:r w:rsidRPr="00AD5E1C">
              <w:rPr>
                <w:sz w:val="24"/>
                <w:szCs w:val="24"/>
              </w:rPr>
              <w:t>deactivating substituents</w:t>
            </w:r>
          </w:p>
          <w:p w14:paraId="54DB84A5" w14:textId="4C8E57F8" w:rsidR="00BE39C5" w:rsidRPr="00136408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7BB478EC" w14:textId="77777777" w:rsidR="00BE39C5" w:rsidRPr="00AD5E1C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AD5E1C">
              <w:rPr>
                <w:sz w:val="24"/>
                <w:szCs w:val="24"/>
              </w:rPr>
              <w:t>Theory of reactivity, theory of orientation.</w:t>
            </w:r>
          </w:p>
          <w:p w14:paraId="047C96C5" w14:textId="22E68BA4" w:rsidR="00BE39C5" w:rsidRPr="00136408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3AB0BB77" w14:textId="4FAF0A23" w:rsidR="00BE39C5" w:rsidRDefault="00BE39C5" w:rsidP="00BE39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Whiteboard and Data show</w:t>
            </w:r>
          </w:p>
        </w:tc>
        <w:tc>
          <w:tcPr>
            <w:tcW w:w="2221" w:type="dxa"/>
            <w:tcBorders>
              <w:left w:val="single" w:sz="6" w:space="0" w:color="4F81BC"/>
            </w:tcBorders>
            <w:shd w:val="clear" w:color="auto" w:fill="A7BEDE"/>
            <w:vAlign w:val="center"/>
          </w:tcPr>
          <w:p w14:paraId="0DAA17A5" w14:textId="77777777" w:rsidR="00BE39C5" w:rsidRPr="008C04F2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D</w:t>
            </w:r>
            <w:r w:rsidRPr="008C04F2">
              <w:rPr>
                <w:color w:val="221F1F"/>
                <w:sz w:val="24"/>
                <w:szCs w:val="24"/>
              </w:rPr>
              <w:t>aily exams</w:t>
            </w:r>
          </w:p>
          <w:p w14:paraId="5159DDC5" w14:textId="77777777" w:rsidR="00BE39C5" w:rsidRPr="008C04F2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H</w:t>
            </w:r>
            <w:r w:rsidRPr="008C04F2">
              <w:rPr>
                <w:color w:val="221F1F"/>
                <w:sz w:val="24"/>
                <w:szCs w:val="24"/>
              </w:rPr>
              <w:t>omework</w:t>
            </w:r>
          </w:p>
          <w:p w14:paraId="29148B0A" w14:textId="7F9DBDAE" w:rsidR="00BE39C5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M</w:t>
            </w:r>
            <w:r w:rsidRPr="008C04F2">
              <w:rPr>
                <w:color w:val="221F1F"/>
                <w:sz w:val="24"/>
                <w:szCs w:val="24"/>
              </w:rPr>
              <w:t>onthly exam</w:t>
            </w:r>
            <w:r>
              <w:rPr>
                <w:color w:val="221F1F"/>
                <w:sz w:val="24"/>
                <w:szCs w:val="24"/>
              </w:rPr>
              <w:t>s</w:t>
            </w:r>
          </w:p>
        </w:tc>
      </w:tr>
      <w:tr w:rsidR="00BE39C5" w14:paraId="665CB194" w14:textId="77777777" w:rsidTr="00F40DA1">
        <w:trPr>
          <w:trHeight w:val="320"/>
        </w:trPr>
        <w:tc>
          <w:tcPr>
            <w:tcW w:w="841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01E638FD" w14:textId="0DD075AF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7824EA98" w14:textId="6182CAB9" w:rsidR="00BE39C5" w:rsidRDefault="00BE39C5" w:rsidP="00BE39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B48BB43" w14:textId="71A807A0" w:rsidR="00BE39C5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Weakly, moderately and strongly </w:t>
            </w:r>
            <w:r w:rsidRPr="00AD5E1C">
              <w:rPr>
                <w:sz w:val="24"/>
                <w:szCs w:val="24"/>
              </w:rPr>
              <w:t>activating substituents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56397EF5" w14:textId="77777777" w:rsidR="00BE39C5" w:rsidRPr="00947543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947543">
              <w:rPr>
                <w:sz w:val="24"/>
                <w:szCs w:val="24"/>
              </w:rPr>
              <w:t>Activating, ortho, para-directing substituents</w:t>
            </w:r>
          </w:p>
          <w:p w14:paraId="7044D56D" w14:textId="6A4D7B12" w:rsidR="00BE39C5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1BBC9981" w14:textId="48BE1B81" w:rsidR="00BE39C5" w:rsidRDefault="00BE39C5" w:rsidP="00BE39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Whiteboard and Data show</w:t>
            </w:r>
          </w:p>
        </w:tc>
        <w:tc>
          <w:tcPr>
            <w:tcW w:w="2221" w:type="dxa"/>
            <w:tcBorders>
              <w:left w:val="single" w:sz="6" w:space="0" w:color="4F81BC"/>
            </w:tcBorders>
            <w:shd w:val="clear" w:color="auto" w:fill="A7BEDE"/>
            <w:vAlign w:val="center"/>
          </w:tcPr>
          <w:p w14:paraId="00BDD6DE" w14:textId="77777777" w:rsidR="00BE39C5" w:rsidRPr="008C04F2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D</w:t>
            </w:r>
            <w:r w:rsidRPr="008C04F2">
              <w:rPr>
                <w:color w:val="221F1F"/>
                <w:sz w:val="24"/>
                <w:szCs w:val="24"/>
              </w:rPr>
              <w:t>aily exams</w:t>
            </w:r>
          </w:p>
          <w:p w14:paraId="0DE8A8F1" w14:textId="77777777" w:rsidR="00BE39C5" w:rsidRPr="008C04F2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H</w:t>
            </w:r>
            <w:r w:rsidRPr="008C04F2">
              <w:rPr>
                <w:color w:val="221F1F"/>
                <w:sz w:val="24"/>
                <w:szCs w:val="24"/>
              </w:rPr>
              <w:t>omework</w:t>
            </w:r>
          </w:p>
          <w:p w14:paraId="2D59BAB6" w14:textId="31A5D210" w:rsidR="00BE39C5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M</w:t>
            </w:r>
            <w:r w:rsidRPr="008C04F2">
              <w:rPr>
                <w:color w:val="221F1F"/>
                <w:sz w:val="24"/>
                <w:szCs w:val="24"/>
              </w:rPr>
              <w:t>onthly exam</w:t>
            </w:r>
            <w:r>
              <w:rPr>
                <w:color w:val="221F1F"/>
                <w:sz w:val="24"/>
                <w:szCs w:val="24"/>
              </w:rPr>
              <w:t>s</w:t>
            </w:r>
          </w:p>
        </w:tc>
      </w:tr>
      <w:tr w:rsidR="00BE39C5" w14:paraId="3D70A51E" w14:textId="77777777" w:rsidTr="00F40DA1">
        <w:trPr>
          <w:trHeight w:val="320"/>
        </w:trPr>
        <w:tc>
          <w:tcPr>
            <w:tcW w:w="841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1AA700E4" w14:textId="4C4DB04A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13D9EA85" w14:textId="43A3E2B0" w:rsidR="00BE39C5" w:rsidRDefault="00BE39C5" w:rsidP="00BE39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A06B2EE" w14:textId="013C4C10" w:rsidR="00BE39C5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Weakly, moderately and strongly d</w:t>
            </w:r>
            <w:r w:rsidRPr="00AD5E1C">
              <w:rPr>
                <w:sz w:val="24"/>
                <w:szCs w:val="24"/>
              </w:rPr>
              <w:t>eactivating substituents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013EB84A" w14:textId="77777777" w:rsidR="00BE39C5" w:rsidRPr="00947543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947543">
              <w:rPr>
                <w:sz w:val="24"/>
                <w:szCs w:val="24"/>
              </w:rPr>
              <w:t>Deactivating, meta-directing substituents</w:t>
            </w:r>
          </w:p>
          <w:p w14:paraId="5E0B1A4B" w14:textId="77777777" w:rsidR="00BE39C5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6AFC942C" w14:textId="3C947883" w:rsidR="00BE39C5" w:rsidRDefault="00BE39C5" w:rsidP="00BE39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Whiteboard and Data show</w:t>
            </w:r>
          </w:p>
        </w:tc>
        <w:tc>
          <w:tcPr>
            <w:tcW w:w="2221" w:type="dxa"/>
            <w:tcBorders>
              <w:left w:val="single" w:sz="6" w:space="0" w:color="4F81BC"/>
            </w:tcBorders>
            <w:shd w:val="clear" w:color="auto" w:fill="A7BEDE"/>
            <w:vAlign w:val="center"/>
          </w:tcPr>
          <w:p w14:paraId="42A032BA" w14:textId="77777777" w:rsidR="00BE39C5" w:rsidRPr="008C04F2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D</w:t>
            </w:r>
            <w:r w:rsidRPr="008C04F2">
              <w:rPr>
                <w:color w:val="221F1F"/>
                <w:sz w:val="24"/>
                <w:szCs w:val="24"/>
              </w:rPr>
              <w:t>aily exams</w:t>
            </w:r>
          </w:p>
          <w:p w14:paraId="16C6E669" w14:textId="77777777" w:rsidR="00BE39C5" w:rsidRPr="008C04F2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H</w:t>
            </w:r>
            <w:r w:rsidRPr="008C04F2">
              <w:rPr>
                <w:color w:val="221F1F"/>
                <w:sz w:val="24"/>
                <w:szCs w:val="24"/>
              </w:rPr>
              <w:t>omework</w:t>
            </w:r>
          </w:p>
          <w:p w14:paraId="76CD4F85" w14:textId="6781FFA4" w:rsidR="00BE39C5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M</w:t>
            </w:r>
            <w:r w:rsidRPr="008C04F2">
              <w:rPr>
                <w:color w:val="221F1F"/>
                <w:sz w:val="24"/>
                <w:szCs w:val="24"/>
              </w:rPr>
              <w:t>onthly exam</w:t>
            </w:r>
            <w:r>
              <w:rPr>
                <w:color w:val="221F1F"/>
                <w:sz w:val="24"/>
                <w:szCs w:val="24"/>
              </w:rPr>
              <w:t>s</w:t>
            </w:r>
          </w:p>
        </w:tc>
      </w:tr>
      <w:tr w:rsidR="00BE39C5" w14:paraId="1F6F0E32" w14:textId="77777777" w:rsidTr="00F40DA1">
        <w:trPr>
          <w:trHeight w:val="320"/>
        </w:trPr>
        <w:tc>
          <w:tcPr>
            <w:tcW w:w="841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70420B1A" w14:textId="15DCBA33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30B0D2D1" w14:textId="1FBF9EF1" w:rsidR="00BE39C5" w:rsidRDefault="00BE39C5" w:rsidP="00BE39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A9464D6" w14:textId="00027DC4" w:rsidR="00BE39C5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4250E6">
              <w:rPr>
                <w:sz w:val="24"/>
                <w:szCs w:val="24"/>
              </w:rPr>
              <w:t xml:space="preserve">A review of </w:t>
            </w:r>
            <w:r>
              <w:rPr>
                <w:sz w:val="24"/>
                <w:szCs w:val="24"/>
              </w:rPr>
              <w:t>w</w:t>
            </w:r>
            <w:r w:rsidRPr="004250E6">
              <w:rPr>
                <w:sz w:val="24"/>
                <w:szCs w:val="24"/>
              </w:rPr>
              <w:t xml:space="preserve">hat was studied in the previous lectures with questions </w:t>
            </w:r>
            <w:r>
              <w:rPr>
                <w:sz w:val="24"/>
                <w:szCs w:val="24"/>
              </w:rPr>
              <w:t xml:space="preserve">and </w:t>
            </w:r>
            <w:r w:rsidRPr="004250E6">
              <w:rPr>
                <w:sz w:val="24"/>
                <w:szCs w:val="24"/>
              </w:rPr>
              <w:t xml:space="preserve">with discussion </w:t>
            </w:r>
            <w:r>
              <w:rPr>
                <w:sz w:val="24"/>
                <w:szCs w:val="24"/>
              </w:rPr>
              <w:t xml:space="preserve">and </w:t>
            </w:r>
            <w:r w:rsidRPr="004250E6">
              <w:rPr>
                <w:sz w:val="24"/>
                <w:szCs w:val="24"/>
              </w:rPr>
              <w:t xml:space="preserve">explanatory </w:t>
            </w:r>
            <w:r>
              <w:rPr>
                <w:sz w:val="24"/>
                <w:szCs w:val="24"/>
              </w:rPr>
              <w:t>of</w:t>
            </w:r>
            <w:r w:rsidRPr="004250E6">
              <w:rPr>
                <w:sz w:val="24"/>
                <w:szCs w:val="24"/>
              </w:rPr>
              <w:t xml:space="preserve"> typical answers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15443B8D" w14:textId="77777777" w:rsidR="00BE39C5" w:rsidRPr="004250E6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4250E6">
              <w:rPr>
                <w:sz w:val="24"/>
                <w:szCs w:val="24"/>
              </w:rPr>
              <w:t>Discussion</w:t>
            </w:r>
            <w:r>
              <w:rPr>
                <w:sz w:val="24"/>
                <w:szCs w:val="24"/>
              </w:rPr>
              <w:t>,</w:t>
            </w:r>
            <w:r w:rsidRPr="004250E6">
              <w:rPr>
                <w:sz w:val="24"/>
                <w:szCs w:val="24"/>
              </w:rPr>
              <w:t xml:space="preserve"> questions and typical answers</w:t>
            </w:r>
          </w:p>
          <w:p w14:paraId="79ED0F19" w14:textId="77777777" w:rsidR="00BE39C5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16693C7A" w14:textId="51DCF70D" w:rsidR="00BE39C5" w:rsidRDefault="00BE39C5" w:rsidP="00BE39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Whiteboard and Data show</w:t>
            </w:r>
          </w:p>
        </w:tc>
        <w:tc>
          <w:tcPr>
            <w:tcW w:w="2221" w:type="dxa"/>
            <w:tcBorders>
              <w:left w:val="single" w:sz="6" w:space="0" w:color="4F81BC"/>
            </w:tcBorders>
            <w:shd w:val="clear" w:color="auto" w:fill="A7BEDE"/>
            <w:vAlign w:val="center"/>
          </w:tcPr>
          <w:p w14:paraId="7E4BCC1F" w14:textId="77777777" w:rsidR="00BE39C5" w:rsidRPr="008C04F2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D</w:t>
            </w:r>
            <w:r w:rsidRPr="008C04F2">
              <w:rPr>
                <w:color w:val="221F1F"/>
                <w:sz w:val="24"/>
                <w:szCs w:val="24"/>
              </w:rPr>
              <w:t>aily exams</w:t>
            </w:r>
          </w:p>
          <w:p w14:paraId="3CE2D04D" w14:textId="77777777" w:rsidR="00BE39C5" w:rsidRPr="008C04F2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H</w:t>
            </w:r>
            <w:r w:rsidRPr="008C04F2">
              <w:rPr>
                <w:color w:val="221F1F"/>
                <w:sz w:val="24"/>
                <w:szCs w:val="24"/>
              </w:rPr>
              <w:t>omework</w:t>
            </w:r>
          </w:p>
          <w:p w14:paraId="5E41DAAD" w14:textId="645DEA5E" w:rsidR="00BE39C5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M</w:t>
            </w:r>
            <w:r w:rsidRPr="008C04F2">
              <w:rPr>
                <w:color w:val="221F1F"/>
                <w:sz w:val="24"/>
                <w:szCs w:val="24"/>
              </w:rPr>
              <w:t>onthly exam</w:t>
            </w:r>
            <w:r>
              <w:rPr>
                <w:color w:val="221F1F"/>
                <w:sz w:val="24"/>
                <w:szCs w:val="24"/>
              </w:rPr>
              <w:t>s</w:t>
            </w:r>
          </w:p>
        </w:tc>
      </w:tr>
      <w:tr w:rsidR="00BE39C5" w14:paraId="7F1B15A8" w14:textId="77777777" w:rsidTr="006125DB">
        <w:trPr>
          <w:trHeight w:val="320"/>
        </w:trPr>
        <w:tc>
          <w:tcPr>
            <w:tcW w:w="841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4EB24F47" w14:textId="156A07F2" w:rsidR="00BE39C5" w:rsidRDefault="00BE39C5" w:rsidP="00BE39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29982FE2" w14:textId="154136BB" w:rsidR="00BE39C5" w:rsidRDefault="00BE39C5" w:rsidP="00BE39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E71C9D1" w14:textId="71471326" w:rsidR="00BE39C5" w:rsidRPr="004250E6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Mid Exam-2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E583329" w14:textId="6FBCDD4B" w:rsidR="00BE39C5" w:rsidRPr="004250E6" w:rsidRDefault="00BE39C5" w:rsidP="00BE39C5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Mid Exam</w:t>
            </w:r>
          </w:p>
        </w:tc>
        <w:tc>
          <w:tcPr>
            <w:tcW w:w="192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18AF9CBD" w14:textId="41A160F9" w:rsidR="00BE39C5" w:rsidRDefault="00BE39C5" w:rsidP="00BE39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Whiteboard and Data show</w:t>
            </w:r>
          </w:p>
        </w:tc>
        <w:tc>
          <w:tcPr>
            <w:tcW w:w="2221" w:type="dxa"/>
            <w:tcBorders>
              <w:left w:val="single" w:sz="6" w:space="0" w:color="4F81BC"/>
            </w:tcBorders>
            <w:shd w:val="clear" w:color="auto" w:fill="A7BEDE"/>
            <w:vAlign w:val="center"/>
          </w:tcPr>
          <w:p w14:paraId="241CC76B" w14:textId="01DD59BC" w:rsidR="00BE39C5" w:rsidRDefault="00BE39C5" w:rsidP="00BE39C5">
            <w:pPr>
              <w:pStyle w:val="TableParagraph"/>
              <w:spacing w:before="131"/>
              <w:ind w:left="734" w:right="470" w:hanging="226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-</w:t>
            </w:r>
          </w:p>
        </w:tc>
      </w:tr>
    </w:tbl>
    <w:p w14:paraId="2EBC4DB7" w14:textId="77777777" w:rsidR="00AD31D6" w:rsidRDefault="00AD31D6">
      <w:pPr>
        <w:rPr>
          <w:b/>
          <w:sz w:val="20"/>
        </w:rPr>
      </w:pPr>
    </w:p>
    <w:p w14:paraId="7E8F6154" w14:textId="5D95CB66" w:rsidR="0008669B" w:rsidRDefault="0008669B">
      <w:pPr>
        <w:spacing w:before="8"/>
        <w:rPr>
          <w:b/>
          <w:sz w:val="24"/>
        </w:rPr>
      </w:pPr>
    </w:p>
    <w:p w14:paraId="56A8F9DF" w14:textId="2B86B67B" w:rsidR="0008669B" w:rsidRDefault="0008669B">
      <w:pPr>
        <w:spacing w:before="8"/>
        <w:rPr>
          <w:b/>
          <w:sz w:val="24"/>
        </w:rPr>
      </w:pPr>
    </w:p>
    <w:p w14:paraId="6A1357AF" w14:textId="1D18A7C9" w:rsidR="0008669B" w:rsidRDefault="0008669B">
      <w:pPr>
        <w:spacing w:before="8"/>
        <w:rPr>
          <w:b/>
          <w:sz w:val="24"/>
        </w:rPr>
      </w:pPr>
    </w:p>
    <w:p w14:paraId="55E99446" w14:textId="7CEA1B7D" w:rsidR="000C048F" w:rsidRDefault="000C048F">
      <w:pPr>
        <w:spacing w:before="8"/>
        <w:rPr>
          <w:b/>
          <w:sz w:val="24"/>
        </w:rPr>
      </w:pPr>
    </w:p>
    <w:p w14:paraId="3C2D975A" w14:textId="3C1424CC" w:rsidR="000C048F" w:rsidRDefault="000C048F">
      <w:pPr>
        <w:spacing w:before="8"/>
        <w:rPr>
          <w:b/>
          <w:sz w:val="24"/>
        </w:rPr>
      </w:pPr>
    </w:p>
    <w:p w14:paraId="6BD47C6D" w14:textId="51B64507" w:rsidR="000C048F" w:rsidRDefault="000C048F">
      <w:pPr>
        <w:spacing w:before="8"/>
        <w:rPr>
          <w:b/>
          <w:sz w:val="24"/>
        </w:rPr>
      </w:pPr>
    </w:p>
    <w:p w14:paraId="5882F8E1" w14:textId="3392B9B0" w:rsidR="000C048F" w:rsidRDefault="000C048F">
      <w:pPr>
        <w:spacing w:before="8"/>
        <w:rPr>
          <w:b/>
          <w:sz w:val="24"/>
        </w:rPr>
      </w:pPr>
    </w:p>
    <w:p w14:paraId="1EEA68A2" w14:textId="21BCE492" w:rsidR="000C048F" w:rsidRDefault="000C048F">
      <w:pPr>
        <w:spacing w:before="8"/>
        <w:rPr>
          <w:b/>
          <w:sz w:val="24"/>
        </w:rPr>
      </w:pPr>
    </w:p>
    <w:p w14:paraId="66998715" w14:textId="2AE02CDD" w:rsidR="000C048F" w:rsidRDefault="000C048F">
      <w:pPr>
        <w:spacing w:before="8"/>
        <w:rPr>
          <w:b/>
          <w:sz w:val="24"/>
        </w:rPr>
      </w:pPr>
    </w:p>
    <w:p w14:paraId="7525D3E7" w14:textId="473F38E8" w:rsidR="000C048F" w:rsidRDefault="000C048F">
      <w:pPr>
        <w:spacing w:before="8"/>
        <w:rPr>
          <w:b/>
          <w:sz w:val="24"/>
        </w:rPr>
      </w:pPr>
    </w:p>
    <w:p w14:paraId="5F76FD03" w14:textId="72D54908" w:rsidR="000C048F" w:rsidRDefault="000C048F">
      <w:pPr>
        <w:spacing w:before="8"/>
        <w:rPr>
          <w:b/>
          <w:sz w:val="24"/>
        </w:rPr>
      </w:pPr>
    </w:p>
    <w:p w14:paraId="7B5FBC27" w14:textId="22C214F0" w:rsidR="000C048F" w:rsidRDefault="000C048F">
      <w:pPr>
        <w:spacing w:before="8"/>
        <w:rPr>
          <w:b/>
          <w:sz w:val="24"/>
        </w:rPr>
      </w:pPr>
    </w:p>
    <w:p w14:paraId="0AA9FCE7" w14:textId="3657E8DC" w:rsidR="000C048F" w:rsidRDefault="000C048F">
      <w:pPr>
        <w:spacing w:before="8"/>
        <w:rPr>
          <w:b/>
          <w:sz w:val="24"/>
        </w:rPr>
      </w:pPr>
    </w:p>
    <w:p w14:paraId="658D0993" w14:textId="6EB53B72" w:rsidR="000C048F" w:rsidRDefault="000C048F">
      <w:pPr>
        <w:spacing w:before="8"/>
        <w:rPr>
          <w:b/>
          <w:sz w:val="24"/>
        </w:rPr>
      </w:pPr>
    </w:p>
    <w:p w14:paraId="39B66599" w14:textId="77777777" w:rsidR="000C048F" w:rsidRDefault="000C048F">
      <w:pPr>
        <w:spacing w:before="8"/>
        <w:rPr>
          <w:b/>
          <w:sz w:val="24"/>
        </w:rPr>
      </w:pPr>
    </w:p>
    <w:p w14:paraId="434513BC" w14:textId="77777777" w:rsidR="0008669B" w:rsidRDefault="0008669B">
      <w:pPr>
        <w:spacing w:before="8"/>
        <w:rPr>
          <w:b/>
          <w:sz w:val="24"/>
        </w:rPr>
      </w:pPr>
    </w:p>
    <w:p w14:paraId="69BFDA67" w14:textId="77777777" w:rsidR="00AD31D6" w:rsidRDefault="00AD31D6">
      <w:pPr>
        <w:rPr>
          <w:b/>
          <w:sz w:val="20"/>
        </w:rPr>
      </w:pPr>
    </w:p>
    <w:p w14:paraId="002A9749" w14:textId="77777777" w:rsidR="00AD31D6" w:rsidRDefault="00AD31D6">
      <w:pPr>
        <w:spacing w:before="5" w:after="1"/>
        <w:rPr>
          <w:b/>
          <w:sz w:val="29"/>
        </w:rPr>
      </w:pPr>
    </w:p>
    <w:tbl>
      <w:tblPr>
        <w:tblStyle w:val="TableNormal1"/>
        <w:tblW w:w="0" w:type="auto"/>
        <w:tblInd w:w="12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4030"/>
        <w:gridCol w:w="5692"/>
      </w:tblGrid>
      <w:tr w:rsidR="00AD31D6" w14:paraId="2F4BC0CE" w14:textId="77777777" w:rsidTr="000A6306">
        <w:trPr>
          <w:trHeight w:val="479"/>
        </w:trPr>
        <w:tc>
          <w:tcPr>
            <w:tcW w:w="10015" w:type="dxa"/>
            <w:gridSpan w:val="3"/>
            <w:shd w:val="clear" w:color="auto" w:fill="A7BEDE"/>
          </w:tcPr>
          <w:p w14:paraId="7CFA7447" w14:textId="77777777" w:rsidR="00AD31D6" w:rsidRDefault="000E0F50">
            <w:pPr>
              <w:pStyle w:val="TableParagraph"/>
              <w:spacing w:before="7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11. Infrastructure</w:t>
            </w:r>
          </w:p>
        </w:tc>
      </w:tr>
      <w:tr w:rsidR="00FD5B09" w14:paraId="2241E298" w14:textId="77777777" w:rsidTr="000A6306">
        <w:trPr>
          <w:trHeight w:val="1343"/>
        </w:trPr>
        <w:tc>
          <w:tcPr>
            <w:tcW w:w="4323" w:type="dxa"/>
            <w:gridSpan w:val="2"/>
            <w:shd w:val="clear" w:color="auto" w:fill="D2DFED"/>
          </w:tcPr>
          <w:p w14:paraId="08306E30" w14:textId="77777777" w:rsidR="00FD5B09" w:rsidRDefault="00FD5B09" w:rsidP="00FD5B0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4FFE8A0" w14:textId="77777777" w:rsidR="00FD5B09" w:rsidRDefault="00FD5B09" w:rsidP="00FD5B09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1. Books Required reading:</w:t>
            </w:r>
          </w:p>
        </w:tc>
        <w:tc>
          <w:tcPr>
            <w:tcW w:w="5692" w:type="dxa"/>
            <w:shd w:val="clear" w:color="auto" w:fill="A7BEDE"/>
          </w:tcPr>
          <w:p w14:paraId="74538008" w14:textId="77777777" w:rsidR="00FD5B09" w:rsidRPr="00FD5B09" w:rsidRDefault="00FD5B09" w:rsidP="00FD5B09">
            <w:pPr>
              <w:pStyle w:val="TableParagraph"/>
              <w:ind w:left="468"/>
              <w:rPr>
                <w:color w:val="221F1F"/>
                <w:sz w:val="28"/>
              </w:rPr>
            </w:pPr>
            <w:r w:rsidRPr="00FD5B09">
              <w:rPr>
                <w:color w:val="221F1F"/>
                <w:sz w:val="28"/>
              </w:rPr>
              <w:t>Organic Chemistry - Paula Yurkanis Bruice, 7th Ed, 2014</w:t>
            </w:r>
          </w:p>
          <w:p w14:paraId="42639A88" w14:textId="77777777" w:rsidR="00FD5B09" w:rsidRPr="00FD5B09" w:rsidRDefault="00FD5B09" w:rsidP="00FD5B09">
            <w:pPr>
              <w:pStyle w:val="TableParagraph"/>
              <w:ind w:left="468"/>
              <w:rPr>
                <w:color w:val="221F1F"/>
                <w:sz w:val="28"/>
              </w:rPr>
            </w:pPr>
            <w:r w:rsidRPr="00FD5B09">
              <w:rPr>
                <w:color w:val="221F1F"/>
                <w:sz w:val="28"/>
              </w:rPr>
              <w:t>Organic chemistry - J. Clayden, N. Greeves, S. G. Warren, 2nd Ed, 2012</w:t>
            </w:r>
          </w:p>
          <w:p w14:paraId="288C1D04" w14:textId="1B1F875A" w:rsidR="00FD5B09" w:rsidRDefault="00FD5B09" w:rsidP="00FD5B09">
            <w:pPr>
              <w:pStyle w:val="TableParagraph"/>
              <w:ind w:left="468"/>
              <w:rPr>
                <w:sz w:val="28"/>
              </w:rPr>
            </w:pPr>
            <w:r w:rsidRPr="00FD5B09">
              <w:rPr>
                <w:color w:val="221F1F"/>
                <w:sz w:val="28"/>
              </w:rPr>
              <w:t>David R. Klein - Organic Chemistry-John Wiley &amp; Sons</w:t>
            </w:r>
            <w:r w:rsidRPr="00FD5B09">
              <w:rPr>
                <w:color w:val="221F1F"/>
                <w:sz w:val="28"/>
                <w:rtl/>
              </w:rPr>
              <w:t xml:space="preserve"> (</w:t>
            </w:r>
            <w:r w:rsidRPr="00FD5B09">
              <w:rPr>
                <w:color w:val="221F1F"/>
                <w:sz w:val="28"/>
              </w:rPr>
              <w:t>2017</w:t>
            </w:r>
          </w:p>
        </w:tc>
      </w:tr>
      <w:tr w:rsidR="00FD5B09" w14:paraId="7A14E55C" w14:textId="77777777" w:rsidTr="000A6306">
        <w:trPr>
          <w:trHeight w:val="1247"/>
        </w:trPr>
        <w:tc>
          <w:tcPr>
            <w:tcW w:w="4323" w:type="dxa"/>
            <w:gridSpan w:val="2"/>
            <w:tcBorders>
              <w:right w:val="single" w:sz="6" w:space="0" w:color="4F81BC"/>
            </w:tcBorders>
            <w:shd w:val="clear" w:color="auto" w:fill="A7BEDE"/>
          </w:tcPr>
          <w:p w14:paraId="549EA747" w14:textId="77777777" w:rsidR="00FD5B09" w:rsidRDefault="00FD5B09" w:rsidP="00FD5B09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65842243" w14:textId="77777777" w:rsidR="00FD5B09" w:rsidRDefault="00FD5B09" w:rsidP="00FD5B09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2. Main references (sources)</w:t>
            </w:r>
          </w:p>
        </w:tc>
        <w:tc>
          <w:tcPr>
            <w:tcW w:w="5692" w:type="dxa"/>
            <w:tcBorders>
              <w:left w:val="single" w:sz="6" w:space="0" w:color="4F81BC"/>
            </w:tcBorders>
            <w:shd w:val="clear" w:color="auto" w:fill="A7BEDE"/>
          </w:tcPr>
          <w:p w14:paraId="19234B85" w14:textId="77777777" w:rsidR="00FD5B09" w:rsidRDefault="00FD5B09" w:rsidP="00FD5B09">
            <w:pPr>
              <w:pStyle w:val="TableParagraph"/>
              <w:rPr>
                <w:sz w:val="28"/>
              </w:rPr>
            </w:pPr>
          </w:p>
        </w:tc>
      </w:tr>
      <w:tr w:rsidR="00FD5B09" w14:paraId="1CB733CF" w14:textId="77777777" w:rsidTr="000A6306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14:paraId="0EAFF588" w14:textId="77777777" w:rsidR="00FD5B09" w:rsidRDefault="00FD5B09" w:rsidP="00FD5B09">
            <w:pPr>
              <w:pStyle w:val="TableParagraph"/>
              <w:spacing w:before="142"/>
              <w:ind w:left="110" w:right="791"/>
              <w:rPr>
                <w:sz w:val="28"/>
              </w:rPr>
            </w:pPr>
            <w:r>
              <w:rPr>
                <w:color w:val="221F1F"/>
                <w:sz w:val="28"/>
              </w:rPr>
              <w:t>A- Recommended books and references (scientific journals, reports…).</w:t>
            </w:r>
          </w:p>
        </w:tc>
        <w:tc>
          <w:tcPr>
            <w:tcW w:w="5692" w:type="dxa"/>
            <w:shd w:val="clear" w:color="auto" w:fill="A7BEDE"/>
          </w:tcPr>
          <w:p w14:paraId="0F6B26AB" w14:textId="77777777" w:rsidR="00FD5B09" w:rsidRDefault="00FD5B09" w:rsidP="00FD5B09">
            <w:pPr>
              <w:pStyle w:val="TableParagraph"/>
              <w:rPr>
                <w:sz w:val="28"/>
              </w:rPr>
            </w:pPr>
          </w:p>
        </w:tc>
      </w:tr>
      <w:tr w:rsidR="00FD5B09" w14:paraId="62A7BA46" w14:textId="77777777" w:rsidTr="000A6306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14:paraId="3B4B3CD4" w14:textId="77777777" w:rsidR="00FD5B09" w:rsidRDefault="00FD5B09" w:rsidP="00FD5B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069666F" w14:textId="77777777" w:rsidR="00FD5B09" w:rsidRDefault="00FD5B09" w:rsidP="00FD5B09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color w:val="221F1F"/>
                <w:sz w:val="28"/>
              </w:rPr>
              <w:t>B-Electronic references, Internet sites…</w:t>
            </w:r>
          </w:p>
        </w:tc>
        <w:tc>
          <w:tcPr>
            <w:tcW w:w="5692" w:type="dxa"/>
            <w:shd w:val="clear" w:color="auto" w:fill="A7BEDE"/>
          </w:tcPr>
          <w:p w14:paraId="768B8CDC" w14:textId="77777777" w:rsidR="00FD5B09" w:rsidRDefault="00FD5B09" w:rsidP="00FD5B09">
            <w:pPr>
              <w:pStyle w:val="TableParagraph"/>
              <w:rPr>
                <w:sz w:val="28"/>
              </w:rPr>
            </w:pPr>
          </w:p>
        </w:tc>
      </w:tr>
      <w:tr w:rsidR="00FD5B09" w14:paraId="7A36C575" w14:textId="77777777" w:rsidTr="000A6306">
        <w:trPr>
          <w:gridBefore w:val="1"/>
          <w:wBefore w:w="293" w:type="dxa"/>
          <w:trHeight w:val="416"/>
        </w:trPr>
        <w:tc>
          <w:tcPr>
            <w:tcW w:w="9722" w:type="dxa"/>
            <w:gridSpan w:val="2"/>
            <w:shd w:val="clear" w:color="auto" w:fill="A7BEDE"/>
          </w:tcPr>
          <w:p w14:paraId="57A1EE10" w14:textId="77777777" w:rsidR="00FD5B09" w:rsidRDefault="00FD5B09" w:rsidP="00FD5B09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12. The development of the curriculum plan</w:t>
            </w:r>
          </w:p>
        </w:tc>
      </w:tr>
      <w:tr w:rsidR="00FD5B09" w14:paraId="5D87BF00" w14:textId="77777777" w:rsidTr="000A6306">
        <w:trPr>
          <w:gridBefore w:val="1"/>
          <w:wBefore w:w="293" w:type="dxa"/>
          <w:trHeight w:val="474"/>
        </w:trPr>
        <w:tc>
          <w:tcPr>
            <w:tcW w:w="9722" w:type="dxa"/>
            <w:gridSpan w:val="2"/>
            <w:shd w:val="clear" w:color="auto" w:fill="A7BEDE"/>
          </w:tcPr>
          <w:p w14:paraId="28E2779D" w14:textId="5180F916" w:rsidR="00684D59" w:rsidRPr="00684D59" w:rsidRDefault="00684D59" w:rsidP="00684D59">
            <w:pPr>
              <w:pStyle w:val="TableParagraph"/>
              <w:ind w:left="110" w:right="511"/>
              <w:rPr>
                <w:color w:val="221F1F"/>
                <w:sz w:val="28"/>
              </w:rPr>
            </w:pPr>
            <w:r w:rsidRPr="00684D59">
              <w:rPr>
                <w:color w:val="221F1F"/>
                <w:sz w:val="28"/>
              </w:rPr>
              <w:t>Familiarity with everything that is new in teaching and learning strategies</w:t>
            </w:r>
          </w:p>
          <w:p w14:paraId="131377B0" w14:textId="77777777" w:rsidR="00684D59" w:rsidRPr="00684D59" w:rsidRDefault="00684D59" w:rsidP="00684D59">
            <w:pPr>
              <w:pStyle w:val="TableParagraph"/>
              <w:ind w:left="110" w:right="511"/>
              <w:rPr>
                <w:color w:val="221F1F"/>
                <w:sz w:val="28"/>
              </w:rPr>
            </w:pPr>
            <w:r w:rsidRPr="00684D59">
              <w:rPr>
                <w:color w:val="221F1F"/>
                <w:sz w:val="28"/>
              </w:rPr>
              <w:t>Benefit from recent publications of organic chemistry books</w:t>
            </w:r>
          </w:p>
          <w:p w14:paraId="22421E0E" w14:textId="16F457FB" w:rsidR="00FD5B09" w:rsidRPr="0008669B" w:rsidRDefault="00684D59" w:rsidP="0008669B">
            <w:pPr>
              <w:pStyle w:val="TableParagraph"/>
              <w:ind w:left="110" w:right="511"/>
              <w:rPr>
                <w:color w:val="221F1F"/>
                <w:sz w:val="28"/>
              </w:rPr>
            </w:pPr>
            <w:r w:rsidRPr="00684D59">
              <w:rPr>
                <w:color w:val="221F1F"/>
                <w:sz w:val="28"/>
              </w:rPr>
              <w:t>Implementation of some modern teaching strategies</w:t>
            </w:r>
          </w:p>
        </w:tc>
      </w:tr>
    </w:tbl>
    <w:p w14:paraId="2BA22B21" w14:textId="77777777" w:rsidR="000C048F" w:rsidRDefault="000C048F" w:rsidP="000C048F">
      <w:pPr>
        <w:rPr>
          <w:rtl/>
          <w:lang w:bidi="ar-IQ"/>
        </w:rPr>
      </w:pPr>
    </w:p>
    <w:sectPr w:rsidR="000C048F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ncery Uralic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039"/>
    <w:multiLevelType w:val="hybridMultilevel"/>
    <w:tmpl w:val="4970DF64"/>
    <w:lvl w:ilvl="0" w:tplc="C4E059BE">
      <w:start w:val="1"/>
      <w:numFmt w:val="upperLetter"/>
      <w:lvlText w:val="%1-"/>
      <w:lvlJc w:val="left"/>
      <w:pPr>
        <w:ind w:left="730" w:hanging="3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AC4"/>
    <w:multiLevelType w:val="multilevel"/>
    <w:tmpl w:val="F64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4A2BD5"/>
    <w:multiLevelType w:val="hybridMultilevel"/>
    <w:tmpl w:val="70FE4E62"/>
    <w:lvl w:ilvl="0" w:tplc="95D48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6B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8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8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24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CC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C8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E7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E8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180A53"/>
    <w:multiLevelType w:val="multilevel"/>
    <w:tmpl w:val="7C14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B836DB"/>
    <w:multiLevelType w:val="multilevel"/>
    <w:tmpl w:val="36C8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C4807"/>
    <w:multiLevelType w:val="hybridMultilevel"/>
    <w:tmpl w:val="0DB63EEE"/>
    <w:lvl w:ilvl="0" w:tplc="82743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A51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2DD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C87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2D3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24D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68A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A73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A5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E3D0A"/>
    <w:multiLevelType w:val="hybridMultilevel"/>
    <w:tmpl w:val="C31E0486"/>
    <w:lvl w:ilvl="0" w:tplc="0AB03F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8F8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284F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85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6D1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ADD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418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CEBD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A46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40CEB"/>
    <w:multiLevelType w:val="hybridMultilevel"/>
    <w:tmpl w:val="8CB8DC12"/>
    <w:lvl w:ilvl="0" w:tplc="3022ECB6">
      <w:start w:val="1"/>
      <w:numFmt w:val="decimal"/>
      <w:lvlText w:val="%1-"/>
      <w:lvlJc w:val="left"/>
      <w:pPr>
        <w:ind w:left="109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8" w:hanging="360"/>
      </w:pPr>
    </w:lvl>
    <w:lvl w:ilvl="2" w:tplc="0C09001B" w:tentative="1">
      <w:start w:val="1"/>
      <w:numFmt w:val="lowerRoman"/>
      <w:lvlText w:val="%3."/>
      <w:lvlJc w:val="right"/>
      <w:pPr>
        <w:ind w:left="2538" w:hanging="180"/>
      </w:pPr>
    </w:lvl>
    <w:lvl w:ilvl="3" w:tplc="0C09000F" w:tentative="1">
      <w:start w:val="1"/>
      <w:numFmt w:val="decimal"/>
      <w:lvlText w:val="%4."/>
      <w:lvlJc w:val="left"/>
      <w:pPr>
        <w:ind w:left="3258" w:hanging="360"/>
      </w:pPr>
    </w:lvl>
    <w:lvl w:ilvl="4" w:tplc="0C090019" w:tentative="1">
      <w:start w:val="1"/>
      <w:numFmt w:val="lowerLetter"/>
      <w:lvlText w:val="%5."/>
      <w:lvlJc w:val="left"/>
      <w:pPr>
        <w:ind w:left="3978" w:hanging="360"/>
      </w:pPr>
    </w:lvl>
    <w:lvl w:ilvl="5" w:tplc="0C09001B" w:tentative="1">
      <w:start w:val="1"/>
      <w:numFmt w:val="lowerRoman"/>
      <w:lvlText w:val="%6."/>
      <w:lvlJc w:val="right"/>
      <w:pPr>
        <w:ind w:left="4698" w:hanging="180"/>
      </w:pPr>
    </w:lvl>
    <w:lvl w:ilvl="6" w:tplc="0C09000F" w:tentative="1">
      <w:start w:val="1"/>
      <w:numFmt w:val="decimal"/>
      <w:lvlText w:val="%7."/>
      <w:lvlJc w:val="left"/>
      <w:pPr>
        <w:ind w:left="5418" w:hanging="360"/>
      </w:pPr>
    </w:lvl>
    <w:lvl w:ilvl="7" w:tplc="0C090019" w:tentative="1">
      <w:start w:val="1"/>
      <w:numFmt w:val="lowerLetter"/>
      <w:lvlText w:val="%8."/>
      <w:lvlJc w:val="left"/>
      <w:pPr>
        <w:ind w:left="6138" w:hanging="360"/>
      </w:pPr>
    </w:lvl>
    <w:lvl w:ilvl="8" w:tplc="0C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8" w15:restartNumberingAfterBreak="0">
    <w:nsid w:val="739D0EF3"/>
    <w:multiLevelType w:val="hybridMultilevel"/>
    <w:tmpl w:val="4142115A"/>
    <w:lvl w:ilvl="0" w:tplc="FEF82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25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C4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07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87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CE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47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2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88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D6"/>
    <w:rsid w:val="00047310"/>
    <w:rsid w:val="00047CD8"/>
    <w:rsid w:val="00084033"/>
    <w:rsid w:val="000850BB"/>
    <w:rsid w:val="0008669B"/>
    <w:rsid w:val="000A6306"/>
    <w:rsid w:val="000C048F"/>
    <w:rsid w:val="000E0F50"/>
    <w:rsid w:val="0010305A"/>
    <w:rsid w:val="00136408"/>
    <w:rsid w:val="00194A13"/>
    <w:rsid w:val="002831F2"/>
    <w:rsid w:val="002C3703"/>
    <w:rsid w:val="002C7BC8"/>
    <w:rsid w:val="0037119F"/>
    <w:rsid w:val="003C0AF4"/>
    <w:rsid w:val="003E0DCB"/>
    <w:rsid w:val="003F18A1"/>
    <w:rsid w:val="004250E6"/>
    <w:rsid w:val="00431C1C"/>
    <w:rsid w:val="004F380A"/>
    <w:rsid w:val="005321B0"/>
    <w:rsid w:val="005C5B83"/>
    <w:rsid w:val="00684D59"/>
    <w:rsid w:val="006B5F12"/>
    <w:rsid w:val="00760B37"/>
    <w:rsid w:val="007F2D7B"/>
    <w:rsid w:val="008368DA"/>
    <w:rsid w:val="008C04F2"/>
    <w:rsid w:val="008D2E99"/>
    <w:rsid w:val="00947543"/>
    <w:rsid w:val="009B5C72"/>
    <w:rsid w:val="00A0102E"/>
    <w:rsid w:val="00A07B7B"/>
    <w:rsid w:val="00AD31D6"/>
    <w:rsid w:val="00AD5E1C"/>
    <w:rsid w:val="00AE6AEC"/>
    <w:rsid w:val="00BA2DB8"/>
    <w:rsid w:val="00BB458A"/>
    <w:rsid w:val="00BE39C5"/>
    <w:rsid w:val="00CE5549"/>
    <w:rsid w:val="00DB095A"/>
    <w:rsid w:val="00DB5E12"/>
    <w:rsid w:val="00DE2784"/>
    <w:rsid w:val="00E26FC2"/>
    <w:rsid w:val="00F40DA1"/>
    <w:rsid w:val="00F6501D"/>
    <w:rsid w:val="00FD5B09"/>
    <w:rsid w:val="00FD68F4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E5E1"/>
  <w15:docId w15:val="{732D3D4D-5EBF-2549-AF30-55BE70C1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033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y2iqfc">
    <w:name w:val="y2iqfc"/>
    <w:basedOn w:val="DefaultParagraphFont"/>
    <w:rsid w:val="00084033"/>
  </w:style>
  <w:style w:type="paragraph" w:styleId="Header">
    <w:name w:val="header"/>
    <w:basedOn w:val="Normal"/>
    <w:link w:val="HeaderChar"/>
    <w:uiPriority w:val="99"/>
    <w:rsid w:val="008368DA"/>
    <w:pPr>
      <w:widowControl/>
      <w:tabs>
        <w:tab w:val="center" w:pos="4153"/>
        <w:tab w:val="right" w:pos="8306"/>
      </w:tabs>
      <w:autoSpaceDE/>
      <w:autoSpaceDN/>
      <w:bidi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368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2831F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5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7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1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7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Rasha Jwad</cp:lastModifiedBy>
  <cp:revision>10</cp:revision>
  <dcterms:created xsi:type="dcterms:W3CDTF">2022-01-17T13:48:00Z</dcterms:created>
  <dcterms:modified xsi:type="dcterms:W3CDTF">2022-01-17T14:16:00Z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